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5E8" w:rsidRDefault="008C373A" w:rsidP="008C373A">
      <w:pPr>
        <w:spacing w:after="343" w:line="259" w:lineRule="auto"/>
        <w:ind w:left="4248" w:firstLine="708"/>
        <w:jc w:val="left"/>
      </w:pPr>
      <w:r>
        <w:t>DAF 2025_000457 - PROJET ESID 25 115</w:t>
      </w:r>
      <w:r w:rsidR="00CC72E3">
        <w:t xml:space="preserve"> </w:t>
      </w:r>
    </w:p>
    <w:p w:rsidR="006165E8" w:rsidRDefault="00CC72E3">
      <w:pPr>
        <w:pBdr>
          <w:top w:val="single" w:sz="6" w:space="0" w:color="000000"/>
          <w:left w:val="single" w:sz="6" w:space="0" w:color="000000"/>
          <w:bottom w:val="single" w:sz="6" w:space="0" w:color="000000"/>
          <w:right w:val="single" w:sz="6" w:space="0" w:color="000000"/>
        </w:pBdr>
        <w:shd w:val="clear" w:color="auto" w:fill="E6E6E6"/>
        <w:spacing w:after="0" w:line="259" w:lineRule="auto"/>
        <w:ind w:left="25" w:right="3" w:firstLine="0"/>
        <w:jc w:val="center"/>
      </w:pPr>
      <w:r>
        <w:rPr>
          <w:b/>
        </w:rPr>
        <w:t xml:space="preserve"> </w:t>
      </w:r>
    </w:p>
    <w:p w:rsidR="006165E8" w:rsidRDefault="00CC72E3">
      <w:pPr>
        <w:pBdr>
          <w:top w:val="single" w:sz="6" w:space="0" w:color="000000"/>
          <w:left w:val="single" w:sz="6" w:space="0" w:color="000000"/>
          <w:bottom w:val="single" w:sz="6" w:space="0" w:color="000000"/>
          <w:right w:val="single" w:sz="6" w:space="0" w:color="000000"/>
        </w:pBdr>
        <w:shd w:val="clear" w:color="auto" w:fill="E6E6E6"/>
        <w:spacing w:after="0" w:line="259" w:lineRule="auto"/>
        <w:ind w:left="35" w:right="3"/>
        <w:jc w:val="center"/>
      </w:pPr>
      <w:r>
        <w:rPr>
          <w:b/>
        </w:rPr>
        <w:t xml:space="preserve">MARCHE PUBLIC DE TRAVAUX </w:t>
      </w:r>
    </w:p>
    <w:p w:rsidR="006165E8" w:rsidRDefault="00CC72E3">
      <w:pPr>
        <w:pBdr>
          <w:top w:val="single" w:sz="6" w:space="0" w:color="000000"/>
          <w:left w:val="single" w:sz="6" w:space="0" w:color="000000"/>
          <w:bottom w:val="single" w:sz="6" w:space="0" w:color="000000"/>
          <w:right w:val="single" w:sz="6" w:space="0" w:color="000000"/>
        </w:pBdr>
        <w:shd w:val="clear" w:color="auto" w:fill="E6E6E6"/>
        <w:spacing w:after="0" w:line="259" w:lineRule="auto"/>
        <w:ind w:left="25" w:right="3" w:firstLine="0"/>
        <w:jc w:val="center"/>
      </w:pPr>
      <w:r>
        <w:rPr>
          <w:b/>
        </w:rPr>
        <w:t xml:space="preserve"> </w:t>
      </w:r>
    </w:p>
    <w:p w:rsidR="006165E8" w:rsidRDefault="00CC72E3">
      <w:pPr>
        <w:pBdr>
          <w:top w:val="single" w:sz="6" w:space="0" w:color="000000"/>
          <w:left w:val="single" w:sz="6" w:space="0" w:color="000000"/>
          <w:bottom w:val="single" w:sz="6" w:space="0" w:color="000000"/>
          <w:right w:val="single" w:sz="6" w:space="0" w:color="000000"/>
        </w:pBdr>
        <w:shd w:val="clear" w:color="auto" w:fill="E6E6E6"/>
        <w:spacing w:after="0" w:line="259" w:lineRule="auto"/>
        <w:ind w:left="35" w:right="3"/>
        <w:jc w:val="center"/>
      </w:pPr>
      <w:r>
        <w:rPr>
          <w:b/>
        </w:rPr>
        <w:t xml:space="preserve">CAHIER DES CLAUSES TECHNIQUES PARTICULIERES </w:t>
      </w:r>
    </w:p>
    <w:p w:rsidR="006165E8" w:rsidRDefault="00CC72E3">
      <w:pPr>
        <w:pBdr>
          <w:top w:val="single" w:sz="6" w:space="0" w:color="000000"/>
          <w:left w:val="single" w:sz="6" w:space="0" w:color="000000"/>
          <w:bottom w:val="single" w:sz="6" w:space="0" w:color="000000"/>
          <w:right w:val="single" w:sz="6" w:space="0" w:color="000000"/>
        </w:pBdr>
        <w:shd w:val="clear" w:color="auto" w:fill="E6E6E6"/>
        <w:spacing w:after="0" w:line="259" w:lineRule="auto"/>
        <w:ind w:left="25" w:right="3" w:firstLine="0"/>
        <w:jc w:val="center"/>
      </w:pPr>
      <w:r>
        <w:rPr>
          <w:b/>
        </w:rPr>
        <w:t xml:space="preserve"> </w:t>
      </w:r>
    </w:p>
    <w:p w:rsidR="006165E8" w:rsidRDefault="00CC72E3">
      <w:pPr>
        <w:pBdr>
          <w:top w:val="single" w:sz="6" w:space="0" w:color="000000"/>
          <w:left w:val="single" w:sz="6" w:space="0" w:color="000000"/>
          <w:bottom w:val="single" w:sz="6" w:space="0" w:color="000000"/>
          <w:right w:val="single" w:sz="6" w:space="0" w:color="000000"/>
        </w:pBdr>
        <w:shd w:val="clear" w:color="auto" w:fill="E6E6E6"/>
        <w:spacing w:after="151" w:line="259" w:lineRule="auto"/>
        <w:ind w:left="35" w:right="3"/>
        <w:jc w:val="center"/>
      </w:pPr>
      <w:r>
        <w:rPr>
          <w:b/>
        </w:rPr>
        <w:t xml:space="preserve">(CCTP) </w:t>
      </w:r>
    </w:p>
    <w:p w:rsidR="006165E8" w:rsidRDefault="00CC72E3">
      <w:pPr>
        <w:spacing w:after="0" w:line="259" w:lineRule="auto"/>
        <w:ind w:left="50" w:firstLine="0"/>
        <w:jc w:val="center"/>
      </w:pPr>
      <w:r>
        <w:rPr>
          <w:b/>
        </w:rPr>
        <w:t xml:space="preserve"> </w:t>
      </w:r>
    </w:p>
    <w:p w:rsidR="006165E8" w:rsidRDefault="00CC72E3">
      <w:pPr>
        <w:spacing w:after="0" w:line="259" w:lineRule="auto"/>
        <w:ind w:left="50" w:firstLine="0"/>
        <w:jc w:val="center"/>
      </w:pPr>
      <w:r>
        <w:rPr>
          <w:b/>
        </w:rPr>
        <w:t xml:space="preserve"> </w:t>
      </w:r>
    </w:p>
    <w:p w:rsidR="006165E8" w:rsidRDefault="00CC72E3">
      <w:pPr>
        <w:spacing w:after="0" w:line="259" w:lineRule="auto"/>
        <w:ind w:left="50" w:firstLine="0"/>
        <w:jc w:val="center"/>
      </w:pPr>
      <w:r>
        <w:rPr>
          <w:b/>
        </w:rPr>
        <w:t xml:space="preserve"> </w:t>
      </w:r>
    </w:p>
    <w:p w:rsidR="006165E8" w:rsidRDefault="00CC72E3">
      <w:pPr>
        <w:spacing w:after="0" w:line="259" w:lineRule="auto"/>
        <w:ind w:left="50" w:firstLine="0"/>
        <w:jc w:val="center"/>
      </w:pPr>
      <w:r>
        <w:rPr>
          <w:b/>
        </w:rPr>
        <w:t xml:space="preserve"> </w:t>
      </w:r>
    </w:p>
    <w:p w:rsidR="006165E8" w:rsidRDefault="00CC72E3">
      <w:pPr>
        <w:spacing w:after="170" w:line="259" w:lineRule="auto"/>
        <w:ind w:left="50" w:firstLine="0"/>
        <w:jc w:val="center"/>
      </w:pPr>
      <w:r>
        <w:rPr>
          <w:b/>
        </w:rPr>
        <w:t xml:space="preserve"> </w:t>
      </w:r>
    </w:p>
    <w:p w:rsidR="006165E8" w:rsidRDefault="00CC72E3">
      <w:pPr>
        <w:pBdr>
          <w:top w:val="single" w:sz="6" w:space="0" w:color="000000"/>
          <w:left w:val="single" w:sz="6" w:space="0" w:color="000000"/>
          <w:bottom w:val="single" w:sz="6" w:space="0" w:color="000000"/>
          <w:right w:val="single" w:sz="6" w:space="0" w:color="000000"/>
        </w:pBdr>
        <w:spacing w:after="153" w:line="259" w:lineRule="auto"/>
        <w:ind w:left="-5"/>
        <w:jc w:val="left"/>
      </w:pPr>
      <w:r>
        <w:rPr>
          <w:b/>
        </w:rPr>
        <w:t>Maître de l’ouvrage</w:t>
      </w:r>
      <w:r>
        <w:t xml:space="preserve"> : État - Ministère de la défense</w:t>
      </w:r>
      <w:r>
        <w:rPr>
          <w:b/>
        </w:rPr>
        <w:t xml:space="preserve"> </w:t>
      </w:r>
    </w:p>
    <w:p w:rsidR="006165E8" w:rsidRDefault="00CC72E3">
      <w:pPr>
        <w:spacing w:after="191" w:line="259" w:lineRule="auto"/>
        <w:ind w:left="50" w:firstLine="0"/>
        <w:jc w:val="center"/>
      </w:pPr>
      <w:r>
        <w:rPr>
          <w:b/>
        </w:rPr>
        <w:t xml:space="preserve"> </w:t>
      </w:r>
    </w:p>
    <w:p w:rsidR="006165E8" w:rsidRDefault="00CC72E3">
      <w:pPr>
        <w:pBdr>
          <w:top w:val="single" w:sz="6" w:space="0" w:color="000000"/>
          <w:left w:val="single" w:sz="6" w:space="0" w:color="000000"/>
          <w:bottom w:val="single" w:sz="6" w:space="0" w:color="000000"/>
          <w:right w:val="single" w:sz="6" w:space="0" w:color="000000"/>
        </w:pBdr>
        <w:spacing w:after="0" w:line="259" w:lineRule="auto"/>
        <w:ind w:left="-5"/>
        <w:jc w:val="left"/>
      </w:pPr>
      <w:r>
        <w:rPr>
          <w:b/>
        </w:rPr>
        <w:t>Maîtrise d’œuvre</w:t>
      </w:r>
      <w:r>
        <w:t xml:space="preserve"> : Service d’infrastructure de la défense </w:t>
      </w:r>
      <w:r w:rsidR="00482038">
        <w:t>Sud Est</w:t>
      </w:r>
    </w:p>
    <w:p w:rsidR="006165E8" w:rsidRDefault="00CC72E3">
      <w:pPr>
        <w:pBdr>
          <w:top w:val="single" w:sz="6" w:space="0" w:color="000000"/>
          <w:left w:val="single" w:sz="6" w:space="0" w:color="000000"/>
          <w:bottom w:val="single" w:sz="6" w:space="0" w:color="000000"/>
          <w:right w:val="single" w:sz="6" w:space="0" w:color="000000"/>
        </w:pBdr>
        <w:spacing w:after="153" w:line="259" w:lineRule="auto"/>
        <w:ind w:left="-5"/>
        <w:jc w:val="left"/>
      </w:pPr>
      <w:r>
        <w:t xml:space="preserve">                                  </w:t>
      </w:r>
      <w:r w:rsidR="00482038">
        <w:t xml:space="preserve">USID de Lyon </w:t>
      </w:r>
      <w:r>
        <w:t>– antenne d’Ambérieu</w:t>
      </w:r>
      <w:r>
        <w:rPr>
          <w:b/>
        </w:rPr>
        <w:t xml:space="preserve"> </w:t>
      </w:r>
    </w:p>
    <w:p w:rsidR="006165E8" w:rsidRDefault="00CC72E3">
      <w:pPr>
        <w:spacing w:after="0" w:line="259" w:lineRule="auto"/>
        <w:ind w:left="50" w:firstLine="0"/>
        <w:jc w:val="center"/>
      </w:pPr>
      <w:r>
        <w:rPr>
          <w:b/>
        </w:rPr>
        <w:t xml:space="preserve"> </w:t>
      </w:r>
    </w:p>
    <w:p w:rsidR="006165E8" w:rsidRDefault="00CC72E3">
      <w:pPr>
        <w:spacing w:after="149" w:line="259" w:lineRule="auto"/>
        <w:ind w:left="50" w:firstLine="0"/>
        <w:jc w:val="center"/>
      </w:pPr>
      <w:r>
        <w:rPr>
          <w:b/>
        </w:rPr>
        <w:t xml:space="preserve"> </w:t>
      </w:r>
    </w:p>
    <w:p w:rsidR="006165E8" w:rsidRDefault="00CC72E3">
      <w:pPr>
        <w:pBdr>
          <w:top w:val="single" w:sz="6" w:space="0" w:color="000000"/>
          <w:left w:val="single" w:sz="6" w:space="0" w:color="000000"/>
          <w:bottom w:val="single" w:sz="6" w:space="0" w:color="000000"/>
          <w:right w:val="single" w:sz="6" w:space="0" w:color="000000"/>
        </w:pBdr>
        <w:spacing w:after="1" w:line="259" w:lineRule="auto"/>
        <w:ind w:left="0" w:firstLine="0"/>
        <w:jc w:val="left"/>
      </w:pPr>
      <w:r>
        <w:rPr>
          <w:b/>
        </w:rPr>
        <w:t>Objet du marché</w:t>
      </w:r>
      <w:r>
        <w:t xml:space="preserve"> : </w:t>
      </w:r>
    </w:p>
    <w:p w:rsidR="00CA5F35" w:rsidRDefault="00CC72E3" w:rsidP="007E0A77">
      <w:pPr>
        <w:pBdr>
          <w:top w:val="single" w:sz="6" w:space="0" w:color="000000"/>
          <w:left w:val="single" w:sz="6" w:space="0" w:color="000000"/>
          <w:bottom w:val="single" w:sz="6" w:space="0" w:color="000000"/>
          <w:right w:val="single" w:sz="6" w:space="0" w:color="000000"/>
        </w:pBdr>
        <w:spacing w:after="5" w:line="259" w:lineRule="auto"/>
        <w:ind w:left="0" w:firstLine="0"/>
        <w:jc w:val="center"/>
        <w:rPr>
          <w:b/>
          <w:sz w:val="24"/>
        </w:rPr>
      </w:pPr>
      <w:r>
        <w:rPr>
          <w:b/>
          <w:sz w:val="24"/>
        </w:rPr>
        <w:t>AM</w:t>
      </w:r>
      <w:r w:rsidR="00620F90">
        <w:rPr>
          <w:b/>
          <w:sz w:val="24"/>
        </w:rPr>
        <w:t>BERIEU EN BUGEY (01) – BASE AE</w:t>
      </w:r>
      <w:r w:rsidR="007E0A77">
        <w:rPr>
          <w:b/>
          <w:sz w:val="24"/>
        </w:rPr>
        <w:t>R</w:t>
      </w:r>
      <w:r w:rsidR="00620F90">
        <w:rPr>
          <w:b/>
          <w:sz w:val="24"/>
        </w:rPr>
        <w:t>IENNE</w:t>
      </w:r>
      <w:r w:rsidR="00CA5F35">
        <w:rPr>
          <w:b/>
          <w:sz w:val="24"/>
        </w:rPr>
        <w:t xml:space="preserve"> 278</w:t>
      </w:r>
      <w:r w:rsidR="00CA5F35" w:rsidRPr="00CA5F35">
        <w:rPr>
          <w:b/>
          <w:sz w:val="24"/>
        </w:rPr>
        <w:t xml:space="preserve"> </w:t>
      </w:r>
      <w:r w:rsidR="00F73830">
        <w:rPr>
          <w:b/>
          <w:sz w:val="24"/>
        </w:rPr>
        <w:t>- ANNEXE</w:t>
      </w:r>
      <w:bookmarkStart w:id="0" w:name="_GoBack"/>
      <w:bookmarkEnd w:id="0"/>
      <w:r w:rsidR="00CA5F35">
        <w:rPr>
          <w:b/>
          <w:sz w:val="24"/>
        </w:rPr>
        <w:t xml:space="preserve"> CAUDRON </w:t>
      </w:r>
    </w:p>
    <w:p w:rsidR="006165E8" w:rsidRDefault="00CA5F35" w:rsidP="007E0A77">
      <w:pPr>
        <w:pBdr>
          <w:top w:val="single" w:sz="6" w:space="0" w:color="000000"/>
          <w:left w:val="single" w:sz="6" w:space="0" w:color="000000"/>
          <w:bottom w:val="single" w:sz="6" w:space="0" w:color="000000"/>
          <w:right w:val="single" w:sz="6" w:space="0" w:color="000000"/>
        </w:pBdr>
        <w:spacing w:after="5" w:line="259" w:lineRule="auto"/>
        <w:ind w:left="0" w:firstLine="0"/>
        <w:jc w:val="center"/>
      </w:pPr>
      <w:r>
        <w:rPr>
          <w:b/>
          <w:sz w:val="24"/>
        </w:rPr>
        <w:t>TRAVAUX DE RENOVATION ET DE REAMENAGEMENT INTERIEURS</w:t>
      </w:r>
    </w:p>
    <w:p w:rsidR="006165E8" w:rsidRDefault="00CC72E3">
      <w:pPr>
        <w:pBdr>
          <w:top w:val="single" w:sz="6" w:space="0" w:color="000000"/>
          <w:left w:val="single" w:sz="6" w:space="0" w:color="000000"/>
          <w:bottom w:val="single" w:sz="6" w:space="0" w:color="000000"/>
          <w:right w:val="single" w:sz="6" w:space="0" w:color="000000"/>
        </w:pBdr>
        <w:spacing w:after="0" w:line="259" w:lineRule="auto"/>
        <w:jc w:val="center"/>
      </w:pPr>
      <w:r>
        <w:rPr>
          <w:b/>
          <w:sz w:val="24"/>
        </w:rPr>
        <w:t xml:space="preserve">LOT 2 : PLATRERIE – PEINTURE – FAUX PLAFOND </w:t>
      </w:r>
      <w:r w:rsidR="007E0A77">
        <w:rPr>
          <w:b/>
          <w:sz w:val="24"/>
        </w:rPr>
        <w:t>– REVETEMENT DE SOL</w:t>
      </w:r>
      <w:r w:rsidR="00CA5F35">
        <w:rPr>
          <w:b/>
          <w:sz w:val="24"/>
        </w:rPr>
        <w:t xml:space="preserve"> – CLOISONS MOBILES</w:t>
      </w:r>
    </w:p>
    <w:p w:rsidR="006165E8" w:rsidRDefault="00CC72E3">
      <w:pPr>
        <w:pBdr>
          <w:top w:val="single" w:sz="6" w:space="0" w:color="000000"/>
          <w:left w:val="single" w:sz="6" w:space="0" w:color="000000"/>
          <w:bottom w:val="single" w:sz="6" w:space="0" w:color="000000"/>
          <w:right w:val="single" w:sz="6" w:space="0" w:color="000000"/>
        </w:pBdr>
        <w:spacing w:after="0" w:line="259" w:lineRule="auto"/>
        <w:ind w:left="0" w:firstLine="0"/>
        <w:jc w:val="center"/>
      </w:pPr>
      <w:r>
        <w:rPr>
          <w:sz w:val="24"/>
        </w:rPr>
        <w:t xml:space="preserve"> </w:t>
      </w:r>
    </w:p>
    <w:p w:rsidR="006165E8" w:rsidRDefault="00CC72E3">
      <w:pPr>
        <w:spacing w:after="0" w:line="259" w:lineRule="auto"/>
        <w:ind w:left="0" w:firstLine="0"/>
        <w:jc w:val="left"/>
      </w:pPr>
      <w:r>
        <w:t xml:space="preserve"> </w:t>
      </w:r>
    </w:p>
    <w:p w:rsidR="006165E8" w:rsidRDefault="00CC72E3">
      <w:pPr>
        <w:spacing w:after="0" w:line="259" w:lineRule="auto"/>
        <w:ind w:left="0" w:firstLine="0"/>
        <w:jc w:val="left"/>
      </w:pPr>
      <w:r>
        <w:t xml:space="preserve"> </w:t>
      </w:r>
    </w:p>
    <w:p w:rsidR="006165E8" w:rsidRDefault="00CC72E3">
      <w:pPr>
        <w:spacing w:after="0" w:line="259" w:lineRule="auto"/>
        <w:ind w:left="0" w:firstLine="0"/>
        <w:jc w:val="left"/>
      </w:pPr>
      <w:r>
        <w:t xml:space="preserve"> </w:t>
      </w:r>
    </w:p>
    <w:p w:rsidR="006165E8" w:rsidRDefault="00CC72E3">
      <w:pPr>
        <w:spacing w:after="0" w:line="259" w:lineRule="auto"/>
        <w:ind w:left="0" w:firstLine="0"/>
        <w:jc w:val="left"/>
      </w:pPr>
      <w:r>
        <w:t xml:space="preserve"> </w:t>
      </w:r>
    </w:p>
    <w:p w:rsidR="006165E8" w:rsidRDefault="00CC72E3">
      <w:pPr>
        <w:spacing w:after="0" w:line="259" w:lineRule="auto"/>
        <w:ind w:left="0" w:firstLine="0"/>
        <w:jc w:val="left"/>
      </w:pPr>
      <w:r>
        <w:t xml:space="preserve"> </w:t>
      </w:r>
    </w:p>
    <w:p w:rsidR="006165E8" w:rsidRDefault="00CC72E3">
      <w:pPr>
        <w:spacing w:after="6028" w:line="259" w:lineRule="auto"/>
        <w:ind w:left="0" w:firstLine="0"/>
        <w:jc w:val="left"/>
      </w:pPr>
      <w:r>
        <w:t xml:space="preserve"> </w:t>
      </w:r>
      <w:r>
        <w:tab/>
        <w:t xml:space="preserve"> </w:t>
      </w:r>
    </w:p>
    <w:p w:rsidR="006165E8" w:rsidRDefault="00CC72E3">
      <w:pPr>
        <w:spacing w:after="0" w:line="259" w:lineRule="auto"/>
        <w:ind w:left="0" w:firstLine="0"/>
        <w:jc w:val="left"/>
      </w:pPr>
      <w:r>
        <w:lastRenderedPageBreak/>
        <w:t xml:space="preserve"> </w:t>
      </w:r>
    </w:p>
    <w:sdt>
      <w:sdtPr>
        <w:id w:val="-906684474"/>
        <w:docPartObj>
          <w:docPartGallery w:val="Table of Contents"/>
        </w:docPartObj>
      </w:sdtPr>
      <w:sdtEndPr/>
      <w:sdtContent>
        <w:p w:rsidR="00665A8B" w:rsidRDefault="00CC72E3">
          <w:pPr>
            <w:pStyle w:val="TM1"/>
            <w:tabs>
              <w:tab w:val="left" w:pos="464"/>
              <w:tab w:val="right" w:leader="dot" w:pos="9068"/>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202866077" w:history="1">
            <w:r w:rsidR="00665A8B" w:rsidRPr="005B5ABE">
              <w:rPr>
                <w:rStyle w:val="Lienhypertexte"/>
                <w:noProof/>
              </w:rPr>
              <w:t>1</w:t>
            </w:r>
            <w:r w:rsidR="00665A8B">
              <w:rPr>
                <w:rFonts w:asciiTheme="minorHAnsi" w:eastAsiaTheme="minorEastAsia" w:hAnsiTheme="minorHAnsi" w:cstheme="minorBidi"/>
                <w:noProof/>
                <w:color w:val="auto"/>
              </w:rPr>
              <w:tab/>
            </w:r>
            <w:r w:rsidR="00665A8B" w:rsidRPr="005B5ABE">
              <w:rPr>
                <w:rStyle w:val="Lienhypertexte"/>
                <w:b/>
                <w:noProof/>
              </w:rPr>
              <w:t>CLAUSES GENERALES</w:t>
            </w:r>
            <w:r w:rsidR="00665A8B">
              <w:rPr>
                <w:noProof/>
                <w:webHidden/>
              </w:rPr>
              <w:tab/>
            </w:r>
            <w:r w:rsidR="00665A8B">
              <w:rPr>
                <w:noProof/>
                <w:webHidden/>
              </w:rPr>
              <w:fldChar w:fldCharType="begin"/>
            </w:r>
            <w:r w:rsidR="00665A8B">
              <w:rPr>
                <w:noProof/>
                <w:webHidden/>
              </w:rPr>
              <w:instrText xml:space="preserve"> PAGEREF _Toc202866077 \h </w:instrText>
            </w:r>
            <w:r w:rsidR="00665A8B">
              <w:rPr>
                <w:noProof/>
                <w:webHidden/>
              </w:rPr>
            </w:r>
            <w:r w:rsidR="00665A8B">
              <w:rPr>
                <w:noProof/>
                <w:webHidden/>
              </w:rPr>
              <w:fldChar w:fldCharType="separate"/>
            </w:r>
            <w:r w:rsidR="00665A8B">
              <w:rPr>
                <w:noProof/>
                <w:webHidden/>
              </w:rPr>
              <w:t>3</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78" w:history="1">
            <w:r w:rsidR="00665A8B" w:rsidRPr="005B5ABE">
              <w:rPr>
                <w:rStyle w:val="Lienhypertexte"/>
                <w:noProof/>
              </w:rPr>
              <w:t>1.1</w:t>
            </w:r>
            <w:r w:rsidR="00665A8B">
              <w:rPr>
                <w:rFonts w:asciiTheme="minorHAnsi" w:eastAsiaTheme="minorEastAsia" w:hAnsiTheme="minorHAnsi" w:cstheme="minorBidi"/>
                <w:noProof/>
                <w:color w:val="auto"/>
              </w:rPr>
              <w:tab/>
            </w:r>
            <w:r w:rsidR="00665A8B" w:rsidRPr="005B5ABE">
              <w:rPr>
                <w:rStyle w:val="Lienhypertexte"/>
                <w:noProof/>
              </w:rPr>
              <w:t>NOTE PRELIMINAIRE</w:t>
            </w:r>
            <w:r w:rsidR="00665A8B">
              <w:rPr>
                <w:noProof/>
                <w:webHidden/>
              </w:rPr>
              <w:tab/>
            </w:r>
            <w:r w:rsidR="00665A8B">
              <w:rPr>
                <w:noProof/>
                <w:webHidden/>
              </w:rPr>
              <w:fldChar w:fldCharType="begin"/>
            </w:r>
            <w:r w:rsidR="00665A8B">
              <w:rPr>
                <w:noProof/>
                <w:webHidden/>
              </w:rPr>
              <w:instrText xml:space="preserve"> PAGEREF _Toc202866078 \h </w:instrText>
            </w:r>
            <w:r w:rsidR="00665A8B">
              <w:rPr>
                <w:noProof/>
                <w:webHidden/>
              </w:rPr>
            </w:r>
            <w:r w:rsidR="00665A8B">
              <w:rPr>
                <w:noProof/>
                <w:webHidden/>
              </w:rPr>
              <w:fldChar w:fldCharType="separate"/>
            </w:r>
            <w:r w:rsidR="00665A8B">
              <w:rPr>
                <w:noProof/>
                <w:webHidden/>
              </w:rPr>
              <w:t>3</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79" w:history="1">
            <w:r w:rsidR="00665A8B" w:rsidRPr="005B5ABE">
              <w:rPr>
                <w:rStyle w:val="Lienhypertexte"/>
                <w:noProof/>
              </w:rPr>
              <w:t>1.2</w:t>
            </w:r>
            <w:r w:rsidR="00665A8B">
              <w:rPr>
                <w:rFonts w:asciiTheme="minorHAnsi" w:eastAsiaTheme="minorEastAsia" w:hAnsiTheme="minorHAnsi" w:cstheme="minorBidi"/>
                <w:noProof/>
                <w:color w:val="auto"/>
              </w:rPr>
              <w:tab/>
            </w:r>
            <w:r w:rsidR="00665A8B" w:rsidRPr="005B5ABE">
              <w:rPr>
                <w:rStyle w:val="Lienhypertexte"/>
                <w:noProof/>
              </w:rPr>
              <w:t>CONSISTANCE DES TRAVAUX</w:t>
            </w:r>
            <w:r w:rsidR="00665A8B">
              <w:rPr>
                <w:noProof/>
                <w:webHidden/>
              </w:rPr>
              <w:tab/>
            </w:r>
            <w:r w:rsidR="00665A8B">
              <w:rPr>
                <w:noProof/>
                <w:webHidden/>
              </w:rPr>
              <w:fldChar w:fldCharType="begin"/>
            </w:r>
            <w:r w:rsidR="00665A8B">
              <w:rPr>
                <w:noProof/>
                <w:webHidden/>
              </w:rPr>
              <w:instrText xml:space="preserve"> PAGEREF _Toc202866079 \h </w:instrText>
            </w:r>
            <w:r w:rsidR="00665A8B">
              <w:rPr>
                <w:noProof/>
                <w:webHidden/>
              </w:rPr>
            </w:r>
            <w:r w:rsidR="00665A8B">
              <w:rPr>
                <w:noProof/>
                <w:webHidden/>
              </w:rPr>
              <w:fldChar w:fldCharType="separate"/>
            </w:r>
            <w:r w:rsidR="00665A8B">
              <w:rPr>
                <w:noProof/>
                <w:webHidden/>
              </w:rPr>
              <w:t>3</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80" w:history="1">
            <w:r w:rsidR="00665A8B" w:rsidRPr="005B5ABE">
              <w:rPr>
                <w:rStyle w:val="Lienhypertexte"/>
                <w:noProof/>
              </w:rPr>
              <w:t>1.3</w:t>
            </w:r>
            <w:r w:rsidR="00665A8B">
              <w:rPr>
                <w:rFonts w:asciiTheme="minorHAnsi" w:eastAsiaTheme="minorEastAsia" w:hAnsiTheme="minorHAnsi" w:cstheme="minorBidi"/>
                <w:noProof/>
                <w:color w:val="auto"/>
              </w:rPr>
              <w:tab/>
            </w:r>
            <w:r w:rsidR="00665A8B" w:rsidRPr="005B5ABE">
              <w:rPr>
                <w:rStyle w:val="Lienhypertexte"/>
                <w:noProof/>
              </w:rPr>
              <w:t>NORMES ET REGLEMENTS</w:t>
            </w:r>
            <w:r w:rsidR="00665A8B">
              <w:rPr>
                <w:noProof/>
                <w:webHidden/>
              </w:rPr>
              <w:tab/>
            </w:r>
            <w:r w:rsidR="00665A8B">
              <w:rPr>
                <w:noProof/>
                <w:webHidden/>
              </w:rPr>
              <w:fldChar w:fldCharType="begin"/>
            </w:r>
            <w:r w:rsidR="00665A8B">
              <w:rPr>
                <w:noProof/>
                <w:webHidden/>
              </w:rPr>
              <w:instrText xml:space="preserve"> PAGEREF _Toc202866080 \h </w:instrText>
            </w:r>
            <w:r w:rsidR="00665A8B">
              <w:rPr>
                <w:noProof/>
                <w:webHidden/>
              </w:rPr>
            </w:r>
            <w:r w:rsidR="00665A8B">
              <w:rPr>
                <w:noProof/>
                <w:webHidden/>
              </w:rPr>
              <w:fldChar w:fldCharType="separate"/>
            </w:r>
            <w:r w:rsidR="00665A8B">
              <w:rPr>
                <w:noProof/>
                <w:webHidden/>
              </w:rPr>
              <w:t>3</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81" w:history="1">
            <w:r w:rsidR="00665A8B" w:rsidRPr="005B5ABE">
              <w:rPr>
                <w:rStyle w:val="Lienhypertexte"/>
                <w:noProof/>
              </w:rPr>
              <w:t>1.4</w:t>
            </w:r>
            <w:r w:rsidR="00665A8B">
              <w:rPr>
                <w:rFonts w:asciiTheme="minorHAnsi" w:eastAsiaTheme="minorEastAsia" w:hAnsiTheme="minorHAnsi" w:cstheme="minorBidi"/>
                <w:noProof/>
                <w:color w:val="auto"/>
              </w:rPr>
              <w:tab/>
            </w:r>
            <w:r w:rsidR="00665A8B" w:rsidRPr="005B5ABE">
              <w:rPr>
                <w:rStyle w:val="Lienhypertexte"/>
                <w:noProof/>
              </w:rPr>
              <w:t>OBLIGATIONS DE L’ENTREPRISE</w:t>
            </w:r>
            <w:r w:rsidR="00665A8B">
              <w:rPr>
                <w:noProof/>
                <w:webHidden/>
              </w:rPr>
              <w:tab/>
            </w:r>
            <w:r w:rsidR="00665A8B">
              <w:rPr>
                <w:noProof/>
                <w:webHidden/>
              </w:rPr>
              <w:fldChar w:fldCharType="begin"/>
            </w:r>
            <w:r w:rsidR="00665A8B">
              <w:rPr>
                <w:noProof/>
                <w:webHidden/>
              </w:rPr>
              <w:instrText xml:space="preserve"> PAGEREF _Toc202866081 \h </w:instrText>
            </w:r>
            <w:r w:rsidR="00665A8B">
              <w:rPr>
                <w:noProof/>
                <w:webHidden/>
              </w:rPr>
            </w:r>
            <w:r w:rsidR="00665A8B">
              <w:rPr>
                <w:noProof/>
                <w:webHidden/>
              </w:rPr>
              <w:fldChar w:fldCharType="separate"/>
            </w:r>
            <w:r w:rsidR="00665A8B">
              <w:rPr>
                <w:noProof/>
                <w:webHidden/>
              </w:rPr>
              <w:t>3</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82" w:history="1">
            <w:r w:rsidR="00665A8B" w:rsidRPr="005B5ABE">
              <w:rPr>
                <w:rStyle w:val="Lienhypertexte"/>
                <w:noProof/>
              </w:rPr>
              <w:t>1.5</w:t>
            </w:r>
            <w:r w:rsidR="00665A8B">
              <w:rPr>
                <w:rFonts w:asciiTheme="minorHAnsi" w:eastAsiaTheme="minorEastAsia" w:hAnsiTheme="minorHAnsi" w:cstheme="minorBidi"/>
                <w:noProof/>
                <w:color w:val="auto"/>
              </w:rPr>
              <w:tab/>
            </w:r>
            <w:r w:rsidR="00665A8B" w:rsidRPr="005B5ABE">
              <w:rPr>
                <w:rStyle w:val="Lienhypertexte"/>
                <w:noProof/>
              </w:rPr>
              <w:t>CARACTERE COMPLET DU PRIX GLOBAL ET FORFAITAIRE</w:t>
            </w:r>
            <w:r w:rsidR="00665A8B">
              <w:rPr>
                <w:noProof/>
                <w:webHidden/>
              </w:rPr>
              <w:tab/>
            </w:r>
            <w:r w:rsidR="00665A8B">
              <w:rPr>
                <w:noProof/>
                <w:webHidden/>
              </w:rPr>
              <w:fldChar w:fldCharType="begin"/>
            </w:r>
            <w:r w:rsidR="00665A8B">
              <w:rPr>
                <w:noProof/>
                <w:webHidden/>
              </w:rPr>
              <w:instrText xml:space="preserve"> PAGEREF _Toc202866082 \h </w:instrText>
            </w:r>
            <w:r w:rsidR="00665A8B">
              <w:rPr>
                <w:noProof/>
                <w:webHidden/>
              </w:rPr>
            </w:r>
            <w:r w:rsidR="00665A8B">
              <w:rPr>
                <w:noProof/>
                <w:webHidden/>
              </w:rPr>
              <w:fldChar w:fldCharType="separate"/>
            </w:r>
            <w:r w:rsidR="00665A8B">
              <w:rPr>
                <w:noProof/>
                <w:webHidden/>
              </w:rPr>
              <w:t>4</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83" w:history="1">
            <w:r w:rsidR="00665A8B" w:rsidRPr="005B5ABE">
              <w:rPr>
                <w:rStyle w:val="Lienhypertexte"/>
                <w:noProof/>
              </w:rPr>
              <w:t>1.6</w:t>
            </w:r>
            <w:r w:rsidR="00665A8B">
              <w:rPr>
                <w:rFonts w:asciiTheme="minorHAnsi" w:eastAsiaTheme="minorEastAsia" w:hAnsiTheme="minorHAnsi" w:cstheme="minorBidi"/>
                <w:noProof/>
                <w:color w:val="auto"/>
              </w:rPr>
              <w:tab/>
            </w:r>
            <w:r w:rsidR="00665A8B" w:rsidRPr="005B5ABE">
              <w:rPr>
                <w:rStyle w:val="Lienhypertexte"/>
                <w:noProof/>
              </w:rPr>
              <w:t>GESTION DES DECHETS</w:t>
            </w:r>
            <w:r w:rsidR="00665A8B">
              <w:rPr>
                <w:noProof/>
                <w:webHidden/>
              </w:rPr>
              <w:tab/>
            </w:r>
            <w:r w:rsidR="00665A8B">
              <w:rPr>
                <w:noProof/>
                <w:webHidden/>
              </w:rPr>
              <w:fldChar w:fldCharType="begin"/>
            </w:r>
            <w:r w:rsidR="00665A8B">
              <w:rPr>
                <w:noProof/>
                <w:webHidden/>
              </w:rPr>
              <w:instrText xml:space="preserve"> PAGEREF _Toc202866083 \h </w:instrText>
            </w:r>
            <w:r w:rsidR="00665A8B">
              <w:rPr>
                <w:noProof/>
                <w:webHidden/>
              </w:rPr>
            </w:r>
            <w:r w:rsidR="00665A8B">
              <w:rPr>
                <w:noProof/>
                <w:webHidden/>
              </w:rPr>
              <w:fldChar w:fldCharType="separate"/>
            </w:r>
            <w:r w:rsidR="00665A8B">
              <w:rPr>
                <w:noProof/>
                <w:webHidden/>
              </w:rPr>
              <w:t>4</w:t>
            </w:r>
            <w:r w:rsidR="00665A8B">
              <w:rPr>
                <w:noProof/>
                <w:webHidden/>
              </w:rPr>
              <w:fldChar w:fldCharType="end"/>
            </w:r>
          </w:hyperlink>
        </w:p>
        <w:p w:rsidR="00665A8B" w:rsidRDefault="00F73830">
          <w:pPr>
            <w:pStyle w:val="TM1"/>
            <w:tabs>
              <w:tab w:val="left" w:pos="464"/>
              <w:tab w:val="right" w:leader="dot" w:pos="9068"/>
            </w:tabs>
            <w:rPr>
              <w:rFonts w:asciiTheme="minorHAnsi" w:eastAsiaTheme="minorEastAsia" w:hAnsiTheme="minorHAnsi" w:cstheme="minorBidi"/>
              <w:noProof/>
              <w:color w:val="auto"/>
            </w:rPr>
          </w:pPr>
          <w:hyperlink w:anchor="_Toc202866084" w:history="1">
            <w:r w:rsidR="00665A8B" w:rsidRPr="005B5ABE">
              <w:rPr>
                <w:rStyle w:val="Lienhypertexte"/>
                <w:noProof/>
              </w:rPr>
              <w:t>2</w:t>
            </w:r>
            <w:r w:rsidR="00665A8B">
              <w:rPr>
                <w:rFonts w:asciiTheme="minorHAnsi" w:eastAsiaTheme="minorEastAsia" w:hAnsiTheme="minorHAnsi" w:cstheme="minorBidi"/>
                <w:noProof/>
                <w:color w:val="auto"/>
              </w:rPr>
              <w:tab/>
            </w:r>
            <w:r w:rsidR="00665A8B" w:rsidRPr="005B5ABE">
              <w:rPr>
                <w:rStyle w:val="Lienhypertexte"/>
                <w:noProof/>
              </w:rPr>
              <w:t>DESCRIPTION DES PRESTATIONS</w:t>
            </w:r>
            <w:r w:rsidR="00665A8B" w:rsidRPr="005B5ABE">
              <w:rPr>
                <w:rStyle w:val="Lienhypertexte"/>
                <w:b/>
                <w:noProof/>
              </w:rPr>
              <w:t xml:space="preserve"> </w:t>
            </w:r>
            <w:r w:rsidR="00665A8B" w:rsidRPr="005B5ABE">
              <w:rPr>
                <w:rStyle w:val="Lienhypertexte"/>
                <w:noProof/>
              </w:rPr>
              <w:t>A REALISER</w:t>
            </w:r>
            <w:r w:rsidR="00665A8B">
              <w:rPr>
                <w:noProof/>
                <w:webHidden/>
              </w:rPr>
              <w:tab/>
            </w:r>
            <w:r w:rsidR="00665A8B">
              <w:rPr>
                <w:noProof/>
                <w:webHidden/>
              </w:rPr>
              <w:fldChar w:fldCharType="begin"/>
            </w:r>
            <w:r w:rsidR="00665A8B">
              <w:rPr>
                <w:noProof/>
                <w:webHidden/>
              </w:rPr>
              <w:instrText xml:space="preserve"> PAGEREF _Toc202866084 \h </w:instrText>
            </w:r>
            <w:r w:rsidR="00665A8B">
              <w:rPr>
                <w:noProof/>
                <w:webHidden/>
              </w:rPr>
            </w:r>
            <w:r w:rsidR="00665A8B">
              <w:rPr>
                <w:noProof/>
                <w:webHidden/>
              </w:rPr>
              <w:fldChar w:fldCharType="separate"/>
            </w:r>
            <w:r w:rsidR="00665A8B">
              <w:rPr>
                <w:noProof/>
                <w:webHidden/>
              </w:rPr>
              <w:t>5</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85" w:history="1">
            <w:r w:rsidR="00665A8B" w:rsidRPr="005B5ABE">
              <w:rPr>
                <w:rStyle w:val="Lienhypertexte"/>
                <w:noProof/>
              </w:rPr>
              <w:t>2.1</w:t>
            </w:r>
            <w:r w:rsidR="00665A8B">
              <w:rPr>
                <w:rFonts w:asciiTheme="minorHAnsi" w:eastAsiaTheme="minorEastAsia" w:hAnsiTheme="minorHAnsi" w:cstheme="minorBidi"/>
                <w:noProof/>
                <w:color w:val="auto"/>
              </w:rPr>
              <w:tab/>
            </w:r>
            <w:r w:rsidR="00665A8B" w:rsidRPr="005B5ABE">
              <w:rPr>
                <w:rStyle w:val="Lienhypertexte"/>
                <w:noProof/>
              </w:rPr>
              <w:t>PRESTATIONS GENERALES</w:t>
            </w:r>
            <w:r w:rsidR="00665A8B">
              <w:rPr>
                <w:noProof/>
                <w:webHidden/>
              </w:rPr>
              <w:tab/>
            </w:r>
            <w:r w:rsidR="00665A8B">
              <w:rPr>
                <w:noProof/>
                <w:webHidden/>
              </w:rPr>
              <w:fldChar w:fldCharType="begin"/>
            </w:r>
            <w:r w:rsidR="00665A8B">
              <w:rPr>
                <w:noProof/>
                <w:webHidden/>
              </w:rPr>
              <w:instrText xml:space="preserve"> PAGEREF _Toc202866085 \h </w:instrText>
            </w:r>
            <w:r w:rsidR="00665A8B">
              <w:rPr>
                <w:noProof/>
                <w:webHidden/>
              </w:rPr>
            </w:r>
            <w:r w:rsidR="00665A8B">
              <w:rPr>
                <w:noProof/>
                <w:webHidden/>
              </w:rPr>
              <w:fldChar w:fldCharType="separate"/>
            </w:r>
            <w:r w:rsidR="00665A8B">
              <w:rPr>
                <w:noProof/>
                <w:webHidden/>
              </w:rPr>
              <w:t>5</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86" w:history="1">
            <w:r w:rsidR="00665A8B" w:rsidRPr="005B5ABE">
              <w:rPr>
                <w:rStyle w:val="Lienhypertexte"/>
                <w:noProof/>
              </w:rPr>
              <w:t>2.1.1</w:t>
            </w:r>
            <w:r w:rsidR="00665A8B">
              <w:rPr>
                <w:rFonts w:asciiTheme="minorHAnsi" w:eastAsiaTheme="minorEastAsia" w:hAnsiTheme="minorHAnsi" w:cstheme="minorBidi"/>
                <w:noProof/>
                <w:color w:val="auto"/>
              </w:rPr>
              <w:tab/>
            </w:r>
            <w:r w:rsidR="00665A8B" w:rsidRPr="005B5ABE">
              <w:rPr>
                <w:rStyle w:val="Lienhypertexte"/>
                <w:noProof/>
              </w:rPr>
              <w:t>Etudes d’exécution</w:t>
            </w:r>
            <w:r w:rsidR="00665A8B">
              <w:rPr>
                <w:noProof/>
                <w:webHidden/>
              </w:rPr>
              <w:tab/>
            </w:r>
            <w:r w:rsidR="00665A8B">
              <w:rPr>
                <w:noProof/>
                <w:webHidden/>
              </w:rPr>
              <w:fldChar w:fldCharType="begin"/>
            </w:r>
            <w:r w:rsidR="00665A8B">
              <w:rPr>
                <w:noProof/>
                <w:webHidden/>
              </w:rPr>
              <w:instrText xml:space="preserve"> PAGEREF _Toc202866086 \h </w:instrText>
            </w:r>
            <w:r w:rsidR="00665A8B">
              <w:rPr>
                <w:noProof/>
                <w:webHidden/>
              </w:rPr>
            </w:r>
            <w:r w:rsidR="00665A8B">
              <w:rPr>
                <w:noProof/>
                <w:webHidden/>
              </w:rPr>
              <w:fldChar w:fldCharType="separate"/>
            </w:r>
            <w:r w:rsidR="00665A8B">
              <w:rPr>
                <w:noProof/>
                <w:webHidden/>
              </w:rPr>
              <w:t>5</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87" w:history="1">
            <w:r w:rsidR="00665A8B" w:rsidRPr="005B5ABE">
              <w:rPr>
                <w:rStyle w:val="Lienhypertexte"/>
                <w:noProof/>
              </w:rPr>
              <w:t>2.1.2</w:t>
            </w:r>
            <w:r w:rsidR="00665A8B">
              <w:rPr>
                <w:rFonts w:asciiTheme="minorHAnsi" w:eastAsiaTheme="minorEastAsia" w:hAnsiTheme="minorHAnsi" w:cstheme="minorBidi"/>
                <w:noProof/>
                <w:color w:val="auto"/>
              </w:rPr>
              <w:tab/>
            </w:r>
            <w:r w:rsidR="00665A8B" w:rsidRPr="005B5ABE">
              <w:rPr>
                <w:rStyle w:val="Lienhypertexte"/>
                <w:noProof/>
              </w:rPr>
              <w:t>Installations de chantier</w:t>
            </w:r>
            <w:r w:rsidR="00665A8B">
              <w:rPr>
                <w:noProof/>
                <w:webHidden/>
              </w:rPr>
              <w:tab/>
            </w:r>
            <w:r w:rsidR="00665A8B">
              <w:rPr>
                <w:noProof/>
                <w:webHidden/>
              </w:rPr>
              <w:fldChar w:fldCharType="begin"/>
            </w:r>
            <w:r w:rsidR="00665A8B">
              <w:rPr>
                <w:noProof/>
                <w:webHidden/>
              </w:rPr>
              <w:instrText xml:space="preserve"> PAGEREF _Toc202866087 \h </w:instrText>
            </w:r>
            <w:r w:rsidR="00665A8B">
              <w:rPr>
                <w:noProof/>
                <w:webHidden/>
              </w:rPr>
            </w:r>
            <w:r w:rsidR="00665A8B">
              <w:rPr>
                <w:noProof/>
                <w:webHidden/>
              </w:rPr>
              <w:fldChar w:fldCharType="separate"/>
            </w:r>
            <w:r w:rsidR="00665A8B">
              <w:rPr>
                <w:noProof/>
                <w:webHidden/>
              </w:rPr>
              <w:t>5</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88" w:history="1">
            <w:r w:rsidR="00665A8B" w:rsidRPr="005B5ABE">
              <w:rPr>
                <w:rStyle w:val="Lienhypertexte"/>
                <w:noProof/>
              </w:rPr>
              <w:t>2.1.3</w:t>
            </w:r>
            <w:r w:rsidR="00665A8B">
              <w:rPr>
                <w:rFonts w:asciiTheme="minorHAnsi" w:eastAsiaTheme="minorEastAsia" w:hAnsiTheme="minorHAnsi" w:cstheme="minorBidi"/>
                <w:noProof/>
                <w:color w:val="auto"/>
              </w:rPr>
              <w:tab/>
            </w:r>
            <w:r w:rsidR="00665A8B" w:rsidRPr="005B5ABE">
              <w:rPr>
                <w:rStyle w:val="Lienhypertexte"/>
                <w:noProof/>
              </w:rPr>
              <w:t>Dossier des ouvrages exécutés</w:t>
            </w:r>
            <w:r w:rsidR="00665A8B">
              <w:rPr>
                <w:noProof/>
                <w:webHidden/>
              </w:rPr>
              <w:tab/>
            </w:r>
            <w:r w:rsidR="00665A8B">
              <w:rPr>
                <w:noProof/>
                <w:webHidden/>
              </w:rPr>
              <w:fldChar w:fldCharType="begin"/>
            </w:r>
            <w:r w:rsidR="00665A8B">
              <w:rPr>
                <w:noProof/>
                <w:webHidden/>
              </w:rPr>
              <w:instrText xml:space="preserve"> PAGEREF _Toc202866088 \h </w:instrText>
            </w:r>
            <w:r w:rsidR="00665A8B">
              <w:rPr>
                <w:noProof/>
                <w:webHidden/>
              </w:rPr>
            </w:r>
            <w:r w:rsidR="00665A8B">
              <w:rPr>
                <w:noProof/>
                <w:webHidden/>
              </w:rPr>
              <w:fldChar w:fldCharType="separate"/>
            </w:r>
            <w:r w:rsidR="00665A8B">
              <w:rPr>
                <w:noProof/>
                <w:webHidden/>
              </w:rPr>
              <w:t>5</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89" w:history="1">
            <w:r w:rsidR="00665A8B" w:rsidRPr="005B5ABE">
              <w:rPr>
                <w:rStyle w:val="Lienhypertexte"/>
                <w:noProof/>
              </w:rPr>
              <w:t>2.2</w:t>
            </w:r>
            <w:r w:rsidR="00665A8B">
              <w:rPr>
                <w:rFonts w:asciiTheme="minorHAnsi" w:eastAsiaTheme="minorEastAsia" w:hAnsiTheme="minorHAnsi" w:cstheme="minorBidi"/>
                <w:noProof/>
                <w:color w:val="auto"/>
              </w:rPr>
              <w:tab/>
            </w:r>
            <w:r w:rsidR="00665A8B" w:rsidRPr="005B5ABE">
              <w:rPr>
                <w:rStyle w:val="Lienhypertexte"/>
                <w:noProof/>
              </w:rPr>
              <w:t>TRAVAUX DE PLATRERIE</w:t>
            </w:r>
            <w:r w:rsidR="00665A8B">
              <w:rPr>
                <w:noProof/>
                <w:webHidden/>
              </w:rPr>
              <w:tab/>
            </w:r>
            <w:r w:rsidR="00665A8B">
              <w:rPr>
                <w:noProof/>
                <w:webHidden/>
              </w:rPr>
              <w:fldChar w:fldCharType="begin"/>
            </w:r>
            <w:r w:rsidR="00665A8B">
              <w:rPr>
                <w:noProof/>
                <w:webHidden/>
              </w:rPr>
              <w:instrText xml:space="preserve"> PAGEREF _Toc202866089 \h </w:instrText>
            </w:r>
            <w:r w:rsidR="00665A8B">
              <w:rPr>
                <w:noProof/>
                <w:webHidden/>
              </w:rPr>
            </w:r>
            <w:r w:rsidR="00665A8B">
              <w:rPr>
                <w:noProof/>
                <w:webHidden/>
              </w:rPr>
              <w:fldChar w:fldCharType="separate"/>
            </w:r>
            <w:r w:rsidR="00665A8B">
              <w:rPr>
                <w:noProof/>
                <w:webHidden/>
              </w:rPr>
              <w:t>6</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90" w:history="1">
            <w:r w:rsidR="00665A8B" w:rsidRPr="005B5ABE">
              <w:rPr>
                <w:rStyle w:val="Lienhypertexte"/>
                <w:noProof/>
              </w:rPr>
              <w:t>2.2.1</w:t>
            </w:r>
            <w:r w:rsidR="00665A8B">
              <w:rPr>
                <w:rFonts w:asciiTheme="minorHAnsi" w:eastAsiaTheme="minorEastAsia" w:hAnsiTheme="minorHAnsi" w:cstheme="minorBidi"/>
                <w:noProof/>
                <w:color w:val="auto"/>
              </w:rPr>
              <w:tab/>
            </w:r>
            <w:r w:rsidR="00665A8B" w:rsidRPr="005B5ABE">
              <w:rPr>
                <w:rStyle w:val="Lienhypertexte"/>
                <w:noProof/>
              </w:rPr>
              <w:t>Dépose de revêtements muraux</w:t>
            </w:r>
            <w:r w:rsidR="00665A8B">
              <w:rPr>
                <w:noProof/>
                <w:webHidden/>
              </w:rPr>
              <w:tab/>
            </w:r>
            <w:r w:rsidR="00665A8B">
              <w:rPr>
                <w:noProof/>
                <w:webHidden/>
              </w:rPr>
              <w:fldChar w:fldCharType="begin"/>
            </w:r>
            <w:r w:rsidR="00665A8B">
              <w:rPr>
                <w:noProof/>
                <w:webHidden/>
              </w:rPr>
              <w:instrText xml:space="preserve"> PAGEREF _Toc202866090 \h </w:instrText>
            </w:r>
            <w:r w:rsidR="00665A8B">
              <w:rPr>
                <w:noProof/>
                <w:webHidden/>
              </w:rPr>
            </w:r>
            <w:r w:rsidR="00665A8B">
              <w:rPr>
                <w:noProof/>
                <w:webHidden/>
              </w:rPr>
              <w:fldChar w:fldCharType="separate"/>
            </w:r>
            <w:r w:rsidR="00665A8B">
              <w:rPr>
                <w:noProof/>
                <w:webHidden/>
              </w:rPr>
              <w:t>6</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91" w:history="1">
            <w:r w:rsidR="00665A8B" w:rsidRPr="005B5ABE">
              <w:rPr>
                <w:rStyle w:val="Lienhypertexte"/>
                <w:noProof/>
              </w:rPr>
              <w:t>2.2.2</w:t>
            </w:r>
            <w:r w:rsidR="00665A8B">
              <w:rPr>
                <w:rFonts w:asciiTheme="minorHAnsi" w:eastAsiaTheme="minorEastAsia" w:hAnsiTheme="minorHAnsi" w:cstheme="minorBidi"/>
                <w:noProof/>
                <w:color w:val="auto"/>
              </w:rPr>
              <w:tab/>
            </w:r>
            <w:r w:rsidR="00665A8B" w:rsidRPr="005B5ABE">
              <w:rPr>
                <w:rStyle w:val="Lienhypertexte"/>
                <w:noProof/>
              </w:rPr>
              <w:t>Doublage isolant</w:t>
            </w:r>
            <w:r w:rsidR="00665A8B">
              <w:rPr>
                <w:noProof/>
                <w:webHidden/>
              </w:rPr>
              <w:tab/>
            </w:r>
            <w:r w:rsidR="00665A8B">
              <w:rPr>
                <w:noProof/>
                <w:webHidden/>
              </w:rPr>
              <w:fldChar w:fldCharType="begin"/>
            </w:r>
            <w:r w:rsidR="00665A8B">
              <w:rPr>
                <w:noProof/>
                <w:webHidden/>
              </w:rPr>
              <w:instrText xml:space="preserve"> PAGEREF _Toc202866091 \h </w:instrText>
            </w:r>
            <w:r w:rsidR="00665A8B">
              <w:rPr>
                <w:noProof/>
                <w:webHidden/>
              </w:rPr>
            </w:r>
            <w:r w:rsidR="00665A8B">
              <w:rPr>
                <w:noProof/>
                <w:webHidden/>
              </w:rPr>
              <w:fldChar w:fldCharType="separate"/>
            </w:r>
            <w:r w:rsidR="00665A8B">
              <w:rPr>
                <w:noProof/>
                <w:webHidden/>
              </w:rPr>
              <w:t>6</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92" w:history="1">
            <w:r w:rsidR="00665A8B" w:rsidRPr="005B5ABE">
              <w:rPr>
                <w:rStyle w:val="Lienhypertexte"/>
                <w:noProof/>
              </w:rPr>
              <w:t>2.2.3</w:t>
            </w:r>
            <w:r w:rsidR="00665A8B">
              <w:rPr>
                <w:rFonts w:asciiTheme="minorHAnsi" w:eastAsiaTheme="minorEastAsia" w:hAnsiTheme="minorHAnsi" w:cstheme="minorBidi"/>
                <w:noProof/>
                <w:color w:val="auto"/>
              </w:rPr>
              <w:tab/>
            </w:r>
            <w:r w:rsidR="00665A8B" w:rsidRPr="005B5ABE">
              <w:rPr>
                <w:rStyle w:val="Lienhypertexte"/>
                <w:noProof/>
              </w:rPr>
              <w:t>Doublage non isolant</w:t>
            </w:r>
            <w:r w:rsidR="00665A8B">
              <w:rPr>
                <w:noProof/>
                <w:webHidden/>
              </w:rPr>
              <w:tab/>
            </w:r>
            <w:r w:rsidR="00665A8B">
              <w:rPr>
                <w:noProof/>
                <w:webHidden/>
              </w:rPr>
              <w:fldChar w:fldCharType="begin"/>
            </w:r>
            <w:r w:rsidR="00665A8B">
              <w:rPr>
                <w:noProof/>
                <w:webHidden/>
              </w:rPr>
              <w:instrText xml:space="preserve"> PAGEREF _Toc202866092 \h </w:instrText>
            </w:r>
            <w:r w:rsidR="00665A8B">
              <w:rPr>
                <w:noProof/>
                <w:webHidden/>
              </w:rPr>
            </w:r>
            <w:r w:rsidR="00665A8B">
              <w:rPr>
                <w:noProof/>
                <w:webHidden/>
              </w:rPr>
              <w:fldChar w:fldCharType="separate"/>
            </w:r>
            <w:r w:rsidR="00665A8B">
              <w:rPr>
                <w:noProof/>
                <w:webHidden/>
              </w:rPr>
              <w:t>6</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93" w:history="1">
            <w:r w:rsidR="00665A8B" w:rsidRPr="005B5ABE">
              <w:rPr>
                <w:rStyle w:val="Lienhypertexte"/>
                <w:noProof/>
              </w:rPr>
              <w:t>2.3</w:t>
            </w:r>
            <w:r w:rsidR="00665A8B">
              <w:rPr>
                <w:rFonts w:asciiTheme="minorHAnsi" w:eastAsiaTheme="minorEastAsia" w:hAnsiTheme="minorHAnsi" w:cstheme="minorBidi"/>
                <w:noProof/>
                <w:color w:val="auto"/>
              </w:rPr>
              <w:tab/>
            </w:r>
            <w:r w:rsidR="00665A8B" w:rsidRPr="005B5ABE">
              <w:rPr>
                <w:rStyle w:val="Lienhypertexte"/>
                <w:noProof/>
              </w:rPr>
              <w:t>TOILE DE VERRE</w:t>
            </w:r>
            <w:r w:rsidR="00665A8B">
              <w:rPr>
                <w:noProof/>
                <w:webHidden/>
              </w:rPr>
              <w:tab/>
            </w:r>
            <w:r w:rsidR="00665A8B">
              <w:rPr>
                <w:noProof/>
                <w:webHidden/>
              </w:rPr>
              <w:fldChar w:fldCharType="begin"/>
            </w:r>
            <w:r w:rsidR="00665A8B">
              <w:rPr>
                <w:noProof/>
                <w:webHidden/>
              </w:rPr>
              <w:instrText xml:space="preserve"> PAGEREF _Toc202866093 \h </w:instrText>
            </w:r>
            <w:r w:rsidR="00665A8B">
              <w:rPr>
                <w:noProof/>
                <w:webHidden/>
              </w:rPr>
            </w:r>
            <w:r w:rsidR="00665A8B">
              <w:rPr>
                <w:noProof/>
                <w:webHidden/>
              </w:rPr>
              <w:fldChar w:fldCharType="separate"/>
            </w:r>
            <w:r w:rsidR="00665A8B">
              <w:rPr>
                <w:noProof/>
                <w:webHidden/>
              </w:rPr>
              <w:t>7</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94" w:history="1">
            <w:r w:rsidR="00665A8B" w:rsidRPr="005B5ABE">
              <w:rPr>
                <w:rStyle w:val="Lienhypertexte"/>
                <w:noProof/>
              </w:rPr>
              <w:t>2.4</w:t>
            </w:r>
            <w:r w:rsidR="00665A8B">
              <w:rPr>
                <w:rFonts w:asciiTheme="minorHAnsi" w:eastAsiaTheme="minorEastAsia" w:hAnsiTheme="minorHAnsi" w:cstheme="minorBidi"/>
                <w:noProof/>
                <w:color w:val="auto"/>
              </w:rPr>
              <w:tab/>
            </w:r>
            <w:r w:rsidR="00665A8B" w:rsidRPr="005B5ABE">
              <w:rPr>
                <w:rStyle w:val="Lienhypertexte"/>
                <w:noProof/>
              </w:rPr>
              <w:t>TRAVAUX DE PEINTURE</w:t>
            </w:r>
            <w:r w:rsidR="00665A8B">
              <w:rPr>
                <w:noProof/>
                <w:webHidden/>
              </w:rPr>
              <w:tab/>
            </w:r>
            <w:r w:rsidR="00665A8B">
              <w:rPr>
                <w:noProof/>
                <w:webHidden/>
              </w:rPr>
              <w:fldChar w:fldCharType="begin"/>
            </w:r>
            <w:r w:rsidR="00665A8B">
              <w:rPr>
                <w:noProof/>
                <w:webHidden/>
              </w:rPr>
              <w:instrText xml:space="preserve"> PAGEREF _Toc202866094 \h </w:instrText>
            </w:r>
            <w:r w:rsidR="00665A8B">
              <w:rPr>
                <w:noProof/>
                <w:webHidden/>
              </w:rPr>
            </w:r>
            <w:r w:rsidR="00665A8B">
              <w:rPr>
                <w:noProof/>
                <w:webHidden/>
              </w:rPr>
              <w:fldChar w:fldCharType="separate"/>
            </w:r>
            <w:r w:rsidR="00665A8B">
              <w:rPr>
                <w:noProof/>
                <w:webHidden/>
              </w:rPr>
              <w:t>7</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95" w:history="1">
            <w:r w:rsidR="00665A8B" w:rsidRPr="005B5ABE">
              <w:rPr>
                <w:rStyle w:val="Lienhypertexte"/>
                <w:noProof/>
              </w:rPr>
              <w:t>2.4.1</w:t>
            </w:r>
            <w:r w:rsidR="00665A8B">
              <w:rPr>
                <w:rFonts w:asciiTheme="minorHAnsi" w:eastAsiaTheme="minorEastAsia" w:hAnsiTheme="minorHAnsi" w:cstheme="minorBidi"/>
                <w:noProof/>
                <w:color w:val="auto"/>
              </w:rPr>
              <w:tab/>
            </w:r>
            <w:r w:rsidR="00665A8B" w:rsidRPr="005B5ABE">
              <w:rPr>
                <w:rStyle w:val="Lienhypertexte"/>
                <w:noProof/>
              </w:rPr>
              <w:t>Impression et mise en peinture de toile de verre</w:t>
            </w:r>
            <w:r w:rsidR="00665A8B">
              <w:rPr>
                <w:noProof/>
                <w:webHidden/>
              </w:rPr>
              <w:tab/>
            </w:r>
            <w:r w:rsidR="00665A8B">
              <w:rPr>
                <w:noProof/>
                <w:webHidden/>
              </w:rPr>
              <w:fldChar w:fldCharType="begin"/>
            </w:r>
            <w:r w:rsidR="00665A8B">
              <w:rPr>
                <w:noProof/>
                <w:webHidden/>
              </w:rPr>
              <w:instrText xml:space="preserve"> PAGEREF _Toc202866095 \h </w:instrText>
            </w:r>
            <w:r w:rsidR="00665A8B">
              <w:rPr>
                <w:noProof/>
                <w:webHidden/>
              </w:rPr>
            </w:r>
            <w:r w:rsidR="00665A8B">
              <w:rPr>
                <w:noProof/>
                <w:webHidden/>
              </w:rPr>
              <w:fldChar w:fldCharType="separate"/>
            </w:r>
            <w:r w:rsidR="00665A8B">
              <w:rPr>
                <w:noProof/>
                <w:webHidden/>
              </w:rPr>
              <w:t>7</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96" w:history="1">
            <w:r w:rsidR="00665A8B" w:rsidRPr="005B5ABE">
              <w:rPr>
                <w:rStyle w:val="Lienhypertexte"/>
                <w:noProof/>
              </w:rPr>
              <w:t>2.4.2</w:t>
            </w:r>
            <w:r w:rsidR="00665A8B">
              <w:rPr>
                <w:rFonts w:asciiTheme="minorHAnsi" w:eastAsiaTheme="minorEastAsia" w:hAnsiTheme="minorHAnsi" w:cstheme="minorBidi"/>
                <w:noProof/>
                <w:color w:val="auto"/>
              </w:rPr>
              <w:tab/>
            </w:r>
            <w:r w:rsidR="00665A8B" w:rsidRPr="005B5ABE">
              <w:rPr>
                <w:rStyle w:val="Lienhypertexte"/>
                <w:noProof/>
              </w:rPr>
              <w:t>Mise en peinture des blocs-portes intérieurs</w:t>
            </w:r>
            <w:r w:rsidR="00665A8B">
              <w:rPr>
                <w:noProof/>
                <w:webHidden/>
              </w:rPr>
              <w:tab/>
            </w:r>
            <w:r w:rsidR="00665A8B">
              <w:rPr>
                <w:noProof/>
                <w:webHidden/>
              </w:rPr>
              <w:fldChar w:fldCharType="begin"/>
            </w:r>
            <w:r w:rsidR="00665A8B">
              <w:rPr>
                <w:noProof/>
                <w:webHidden/>
              </w:rPr>
              <w:instrText xml:space="preserve"> PAGEREF _Toc202866096 \h </w:instrText>
            </w:r>
            <w:r w:rsidR="00665A8B">
              <w:rPr>
                <w:noProof/>
                <w:webHidden/>
              </w:rPr>
            </w:r>
            <w:r w:rsidR="00665A8B">
              <w:rPr>
                <w:noProof/>
                <w:webHidden/>
              </w:rPr>
              <w:fldChar w:fldCharType="separate"/>
            </w:r>
            <w:r w:rsidR="00665A8B">
              <w:rPr>
                <w:noProof/>
                <w:webHidden/>
              </w:rPr>
              <w:t>7</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97" w:history="1">
            <w:r w:rsidR="00665A8B" w:rsidRPr="005B5ABE">
              <w:rPr>
                <w:rStyle w:val="Lienhypertexte"/>
                <w:noProof/>
              </w:rPr>
              <w:t>2.4.3</w:t>
            </w:r>
            <w:r w:rsidR="00665A8B">
              <w:rPr>
                <w:rFonts w:asciiTheme="minorHAnsi" w:eastAsiaTheme="minorEastAsia" w:hAnsiTheme="minorHAnsi" w:cstheme="minorBidi"/>
                <w:noProof/>
                <w:color w:val="auto"/>
              </w:rPr>
              <w:tab/>
            </w:r>
            <w:r w:rsidR="00665A8B" w:rsidRPr="005B5ABE">
              <w:rPr>
                <w:rStyle w:val="Lienhypertexte"/>
                <w:noProof/>
              </w:rPr>
              <w:t>Remise en peinture d’éléments en bois</w:t>
            </w:r>
            <w:r w:rsidR="00665A8B">
              <w:rPr>
                <w:noProof/>
                <w:webHidden/>
              </w:rPr>
              <w:tab/>
            </w:r>
            <w:r w:rsidR="00665A8B">
              <w:rPr>
                <w:noProof/>
                <w:webHidden/>
              </w:rPr>
              <w:fldChar w:fldCharType="begin"/>
            </w:r>
            <w:r w:rsidR="00665A8B">
              <w:rPr>
                <w:noProof/>
                <w:webHidden/>
              </w:rPr>
              <w:instrText xml:space="preserve"> PAGEREF _Toc202866097 \h </w:instrText>
            </w:r>
            <w:r w:rsidR="00665A8B">
              <w:rPr>
                <w:noProof/>
                <w:webHidden/>
              </w:rPr>
            </w:r>
            <w:r w:rsidR="00665A8B">
              <w:rPr>
                <w:noProof/>
                <w:webHidden/>
              </w:rPr>
              <w:fldChar w:fldCharType="separate"/>
            </w:r>
            <w:r w:rsidR="00665A8B">
              <w:rPr>
                <w:noProof/>
                <w:webHidden/>
              </w:rPr>
              <w:t>8</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098" w:history="1">
            <w:r w:rsidR="00665A8B" w:rsidRPr="005B5ABE">
              <w:rPr>
                <w:rStyle w:val="Lienhypertexte"/>
                <w:noProof/>
              </w:rPr>
              <w:t>2.5</w:t>
            </w:r>
            <w:r w:rsidR="00665A8B">
              <w:rPr>
                <w:rFonts w:asciiTheme="minorHAnsi" w:eastAsiaTheme="minorEastAsia" w:hAnsiTheme="minorHAnsi" w:cstheme="minorBidi"/>
                <w:noProof/>
                <w:color w:val="auto"/>
              </w:rPr>
              <w:tab/>
            </w:r>
            <w:r w:rsidR="00665A8B" w:rsidRPr="005B5ABE">
              <w:rPr>
                <w:rStyle w:val="Lienhypertexte"/>
                <w:noProof/>
              </w:rPr>
              <w:t>MENUISERIES INTERIEURES</w:t>
            </w:r>
            <w:r w:rsidR="00665A8B">
              <w:rPr>
                <w:noProof/>
                <w:webHidden/>
              </w:rPr>
              <w:tab/>
            </w:r>
            <w:r w:rsidR="00665A8B">
              <w:rPr>
                <w:noProof/>
                <w:webHidden/>
              </w:rPr>
              <w:fldChar w:fldCharType="begin"/>
            </w:r>
            <w:r w:rsidR="00665A8B">
              <w:rPr>
                <w:noProof/>
                <w:webHidden/>
              </w:rPr>
              <w:instrText xml:space="preserve"> PAGEREF _Toc202866098 \h </w:instrText>
            </w:r>
            <w:r w:rsidR="00665A8B">
              <w:rPr>
                <w:noProof/>
                <w:webHidden/>
              </w:rPr>
            </w:r>
            <w:r w:rsidR="00665A8B">
              <w:rPr>
                <w:noProof/>
                <w:webHidden/>
              </w:rPr>
              <w:fldChar w:fldCharType="separate"/>
            </w:r>
            <w:r w:rsidR="00665A8B">
              <w:rPr>
                <w:noProof/>
                <w:webHidden/>
              </w:rPr>
              <w:t>8</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099" w:history="1">
            <w:r w:rsidR="00665A8B" w:rsidRPr="005B5ABE">
              <w:rPr>
                <w:rStyle w:val="Lienhypertexte"/>
                <w:noProof/>
              </w:rPr>
              <w:t>2.5.1</w:t>
            </w:r>
            <w:r w:rsidR="00665A8B">
              <w:rPr>
                <w:rFonts w:asciiTheme="minorHAnsi" w:eastAsiaTheme="minorEastAsia" w:hAnsiTheme="minorHAnsi" w:cstheme="minorBidi"/>
                <w:noProof/>
                <w:color w:val="auto"/>
              </w:rPr>
              <w:tab/>
            </w:r>
            <w:r w:rsidR="00665A8B" w:rsidRPr="005B5ABE">
              <w:rPr>
                <w:rStyle w:val="Lienhypertexte"/>
                <w:noProof/>
              </w:rPr>
              <w:t>Bloc-portes intérieurs</w:t>
            </w:r>
            <w:r w:rsidR="00665A8B">
              <w:rPr>
                <w:noProof/>
                <w:webHidden/>
              </w:rPr>
              <w:tab/>
            </w:r>
            <w:r w:rsidR="00665A8B">
              <w:rPr>
                <w:noProof/>
                <w:webHidden/>
              </w:rPr>
              <w:fldChar w:fldCharType="begin"/>
            </w:r>
            <w:r w:rsidR="00665A8B">
              <w:rPr>
                <w:noProof/>
                <w:webHidden/>
              </w:rPr>
              <w:instrText xml:space="preserve"> PAGEREF _Toc202866099 \h </w:instrText>
            </w:r>
            <w:r w:rsidR="00665A8B">
              <w:rPr>
                <w:noProof/>
                <w:webHidden/>
              </w:rPr>
            </w:r>
            <w:r w:rsidR="00665A8B">
              <w:rPr>
                <w:noProof/>
                <w:webHidden/>
              </w:rPr>
              <w:fldChar w:fldCharType="separate"/>
            </w:r>
            <w:r w:rsidR="00665A8B">
              <w:rPr>
                <w:noProof/>
                <w:webHidden/>
              </w:rPr>
              <w:t>8</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100" w:history="1">
            <w:r w:rsidR="00665A8B" w:rsidRPr="005B5ABE">
              <w:rPr>
                <w:rStyle w:val="Lienhypertexte"/>
                <w:noProof/>
              </w:rPr>
              <w:t>2.5.2</w:t>
            </w:r>
            <w:r w:rsidR="00665A8B">
              <w:rPr>
                <w:rFonts w:asciiTheme="minorHAnsi" w:eastAsiaTheme="minorEastAsia" w:hAnsiTheme="minorHAnsi" w:cstheme="minorBidi"/>
                <w:noProof/>
                <w:color w:val="auto"/>
              </w:rPr>
              <w:tab/>
            </w:r>
            <w:r w:rsidR="00665A8B" w:rsidRPr="005B5ABE">
              <w:rPr>
                <w:rStyle w:val="Lienhypertexte"/>
                <w:noProof/>
              </w:rPr>
              <w:t>Fourniture et pose d’une porte métallique de sécurité</w:t>
            </w:r>
            <w:r w:rsidR="00665A8B">
              <w:rPr>
                <w:noProof/>
                <w:webHidden/>
              </w:rPr>
              <w:tab/>
            </w:r>
            <w:r w:rsidR="00665A8B">
              <w:rPr>
                <w:noProof/>
                <w:webHidden/>
              </w:rPr>
              <w:fldChar w:fldCharType="begin"/>
            </w:r>
            <w:r w:rsidR="00665A8B">
              <w:rPr>
                <w:noProof/>
                <w:webHidden/>
              </w:rPr>
              <w:instrText xml:space="preserve"> PAGEREF _Toc202866100 \h </w:instrText>
            </w:r>
            <w:r w:rsidR="00665A8B">
              <w:rPr>
                <w:noProof/>
                <w:webHidden/>
              </w:rPr>
            </w:r>
            <w:r w:rsidR="00665A8B">
              <w:rPr>
                <w:noProof/>
                <w:webHidden/>
              </w:rPr>
              <w:fldChar w:fldCharType="separate"/>
            </w:r>
            <w:r w:rsidR="00665A8B">
              <w:rPr>
                <w:noProof/>
                <w:webHidden/>
              </w:rPr>
              <w:t>9</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101" w:history="1">
            <w:r w:rsidR="00665A8B" w:rsidRPr="005B5ABE">
              <w:rPr>
                <w:rStyle w:val="Lienhypertexte"/>
                <w:noProof/>
              </w:rPr>
              <w:t>2.6</w:t>
            </w:r>
            <w:r w:rsidR="00665A8B">
              <w:rPr>
                <w:rFonts w:asciiTheme="minorHAnsi" w:eastAsiaTheme="minorEastAsia" w:hAnsiTheme="minorHAnsi" w:cstheme="minorBidi"/>
                <w:noProof/>
                <w:color w:val="auto"/>
              </w:rPr>
              <w:tab/>
            </w:r>
            <w:r w:rsidR="00665A8B" w:rsidRPr="005B5ABE">
              <w:rPr>
                <w:rStyle w:val="Lienhypertexte"/>
                <w:noProof/>
              </w:rPr>
              <w:t>FAUX-PLAFOND</w:t>
            </w:r>
            <w:r w:rsidR="00665A8B">
              <w:rPr>
                <w:noProof/>
                <w:webHidden/>
              </w:rPr>
              <w:tab/>
            </w:r>
            <w:r w:rsidR="00665A8B">
              <w:rPr>
                <w:noProof/>
                <w:webHidden/>
              </w:rPr>
              <w:fldChar w:fldCharType="begin"/>
            </w:r>
            <w:r w:rsidR="00665A8B">
              <w:rPr>
                <w:noProof/>
                <w:webHidden/>
              </w:rPr>
              <w:instrText xml:space="preserve"> PAGEREF _Toc202866101 \h </w:instrText>
            </w:r>
            <w:r w:rsidR="00665A8B">
              <w:rPr>
                <w:noProof/>
                <w:webHidden/>
              </w:rPr>
            </w:r>
            <w:r w:rsidR="00665A8B">
              <w:rPr>
                <w:noProof/>
                <w:webHidden/>
              </w:rPr>
              <w:fldChar w:fldCharType="separate"/>
            </w:r>
            <w:r w:rsidR="00665A8B">
              <w:rPr>
                <w:noProof/>
                <w:webHidden/>
              </w:rPr>
              <w:t>9</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102" w:history="1">
            <w:r w:rsidR="00665A8B" w:rsidRPr="005B5ABE">
              <w:rPr>
                <w:rStyle w:val="Lienhypertexte"/>
                <w:noProof/>
              </w:rPr>
              <w:t>2.6.1</w:t>
            </w:r>
            <w:r w:rsidR="00665A8B">
              <w:rPr>
                <w:rFonts w:asciiTheme="minorHAnsi" w:eastAsiaTheme="minorEastAsia" w:hAnsiTheme="minorHAnsi" w:cstheme="minorBidi"/>
                <w:noProof/>
                <w:color w:val="auto"/>
              </w:rPr>
              <w:tab/>
            </w:r>
            <w:r w:rsidR="00665A8B" w:rsidRPr="005B5ABE">
              <w:rPr>
                <w:rStyle w:val="Lienhypertexte"/>
                <w:noProof/>
              </w:rPr>
              <w:t>Création d’ossatures primaires</w:t>
            </w:r>
            <w:r w:rsidR="00665A8B">
              <w:rPr>
                <w:noProof/>
                <w:webHidden/>
              </w:rPr>
              <w:tab/>
            </w:r>
            <w:r w:rsidR="00665A8B">
              <w:rPr>
                <w:noProof/>
                <w:webHidden/>
              </w:rPr>
              <w:fldChar w:fldCharType="begin"/>
            </w:r>
            <w:r w:rsidR="00665A8B">
              <w:rPr>
                <w:noProof/>
                <w:webHidden/>
              </w:rPr>
              <w:instrText xml:space="preserve"> PAGEREF _Toc202866102 \h </w:instrText>
            </w:r>
            <w:r w:rsidR="00665A8B">
              <w:rPr>
                <w:noProof/>
                <w:webHidden/>
              </w:rPr>
            </w:r>
            <w:r w:rsidR="00665A8B">
              <w:rPr>
                <w:noProof/>
                <w:webHidden/>
              </w:rPr>
              <w:fldChar w:fldCharType="separate"/>
            </w:r>
            <w:r w:rsidR="00665A8B">
              <w:rPr>
                <w:noProof/>
                <w:webHidden/>
              </w:rPr>
              <w:t>9</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103" w:history="1">
            <w:r w:rsidR="00665A8B" w:rsidRPr="005B5ABE">
              <w:rPr>
                <w:rStyle w:val="Lienhypertexte"/>
                <w:noProof/>
              </w:rPr>
              <w:t>2.6.2</w:t>
            </w:r>
            <w:r w:rsidR="00665A8B">
              <w:rPr>
                <w:rFonts w:asciiTheme="minorHAnsi" w:eastAsiaTheme="minorEastAsia" w:hAnsiTheme="minorHAnsi" w:cstheme="minorBidi"/>
                <w:noProof/>
                <w:color w:val="auto"/>
              </w:rPr>
              <w:tab/>
            </w:r>
            <w:r w:rsidR="00665A8B" w:rsidRPr="005B5ABE">
              <w:rPr>
                <w:rStyle w:val="Lienhypertexte"/>
                <w:noProof/>
              </w:rPr>
              <w:t>Laine de verre</w:t>
            </w:r>
            <w:r w:rsidR="00665A8B">
              <w:rPr>
                <w:noProof/>
                <w:webHidden/>
              </w:rPr>
              <w:tab/>
            </w:r>
            <w:r w:rsidR="00665A8B">
              <w:rPr>
                <w:noProof/>
                <w:webHidden/>
              </w:rPr>
              <w:fldChar w:fldCharType="begin"/>
            </w:r>
            <w:r w:rsidR="00665A8B">
              <w:rPr>
                <w:noProof/>
                <w:webHidden/>
              </w:rPr>
              <w:instrText xml:space="preserve"> PAGEREF _Toc202866103 \h </w:instrText>
            </w:r>
            <w:r w:rsidR="00665A8B">
              <w:rPr>
                <w:noProof/>
                <w:webHidden/>
              </w:rPr>
            </w:r>
            <w:r w:rsidR="00665A8B">
              <w:rPr>
                <w:noProof/>
                <w:webHidden/>
              </w:rPr>
              <w:fldChar w:fldCharType="separate"/>
            </w:r>
            <w:r w:rsidR="00665A8B">
              <w:rPr>
                <w:noProof/>
                <w:webHidden/>
              </w:rPr>
              <w:t>9</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104" w:history="1">
            <w:r w:rsidR="00665A8B" w:rsidRPr="005B5ABE">
              <w:rPr>
                <w:rStyle w:val="Lienhypertexte"/>
                <w:noProof/>
              </w:rPr>
              <w:t>2.6.3</w:t>
            </w:r>
            <w:r w:rsidR="00665A8B">
              <w:rPr>
                <w:rFonts w:asciiTheme="minorHAnsi" w:eastAsiaTheme="minorEastAsia" w:hAnsiTheme="minorHAnsi" w:cstheme="minorBidi"/>
                <w:noProof/>
                <w:color w:val="auto"/>
              </w:rPr>
              <w:tab/>
            </w:r>
            <w:r w:rsidR="00665A8B" w:rsidRPr="005B5ABE">
              <w:rPr>
                <w:rStyle w:val="Lienhypertexte"/>
                <w:noProof/>
              </w:rPr>
              <w:t>Réalisation de faux-plafonds</w:t>
            </w:r>
            <w:r w:rsidR="00665A8B">
              <w:rPr>
                <w:noProof/>
                <w:webHidden/>
              </w:rPr>
              <w:tab/>
            </w:r>
            <w:r w:rsidR="00665A8B">
              <w:rPr>
                <w:noProof/>
                <w:webHidden/>
              </w:rPr>
              <w:fldChar w:fldCharType="begin"/>
            </w:r>
            <w:r w:rsidR="00665A8B">
              <w:rPr>
                <w:noProof/>
                <w:webHidden/>
              </w:rPr>
              <w:instrText xml:space="preserve"> PAGEREF _Toc202866104 \h </w:instrText>
            </w:r>
            <w:r w:rsidR="00665A8B">
              <w:rPr>
                <w:noProof/>
                <w:webHidden/>
              </w:rPr>
            </w:r>
            <w:r w:rsidR="00665A8B">
              <w:rPr>
                <w:noProof/>
                <w:webHidden/>
              </w:rPr>
              <w:fldChar w:fldCharType="separate"/>
            </w:r>
            <w:r w:rsidR="00665A8B">
              <w:rPr>
                <w:noProof/>
                <w:webHidden/>
              </w:rPr>
              <w:t>9</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105" w:history="1">
            <w:r w:rsidR="00665A8B" w:rsidRPr="005B5ABE">
              <w:rPr>
                <w:rStyle w:val="Lienhypertexte"/>
                <w:noProof/>
              </w:rPr>
              <w:t>2.7</w:t>
            </w:r>
            <w:r w:rsidR="00665A8B">
              <w:rPr>
                <w:rFonts w:asciiTheme="minorHAnsi" w:eastAsiaTheme="minorEastAsia" w:hAnsiTheme="minorHAnsi" w:cstheme="minorBidi"/>
                <w:noProof/>
                <w:color w:val="auto"/>
              </w:rPr>
              <w:tab/>
            </w:r>
            <w:r w:rsidR="00665A8B" w:rsidRPr="005B5ABE">
              <w:rPr>
                <w:rStyle w:val="Lienhypertexte"/>
                <w:noProof/>
              </w:rPr>
              <w:t>REVETEMENT DE SOL PVC</w:t>
            </w:r>
            <w:r w:rsidR="00665A8B">
              <w:rPr>
                <w:noProof/>
                <w:webHidden/>
              </w:rPr>
              <w:tab/>
            </w:r>
            <w:r w:rsidR="00665A8B">
              <w:rPr>
                <w:noProof/>
                <w:webHidden/>
              </w:rPr>
              <w:fldChar w:fldCharType="begin"/>
            </w:r>
            <w:r w:rsidR="00665A8B">
              <w:rPr>
                <w:noProof/>
                <w:webHidden/>
              </w:rPr>
              <w:instrText xml:space="preserve"> PAGEREF _Toc202866105 \h </w:instrText>
            </w:r>
            <w:r w:rsidR="00665A8B">
              <w:rPr>
                <w:noProof/>
                <w:webHidden/>
              </w:rPr>
            </w:r>
            <w:r w:rsidR="00665A8B">
              <w:rPr>
                <w:noProof/>
                <w:webHidden/>
              </w:rPr>
              <w:fldChar w:fldCharType="separate"/>
            </w:r>
            <w:r w:rsidR="00665A8B">
              <w:rPr>
                <w:noProof/>
                <w:webHidden/>
              </w:rPr>
              <w:t>10</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106" w:history="1">
            <w:r w:rsidR="00665A8B" w:rsidRPr="005B5ABE">
              <w:rPr>
                <w:rStyle w:val="Lienhypertexte"/>
                <w:noProof/>
              </w:rPr>
              <w:t>2.8</w:t>
            </w:r>
            <w:r w:rsidR="00665A8B">
              <w:rPr>
                <w:rFonts w:asciiTheme="minorHAnsi" w:eastAsiaTheme="minorEastAsia" w:hAnsiTheme="minorHAnsi" w:cstheme="minorBidi"/>
                <w:noProof/>
                <w:color w:val="auto"/>
              </w:rPr>
              <w:tab/>
            </w:r>
            <w:r w:rsidR="00665A8B" w:rsidRPr="005B5ABE">
              <w:rPr>
                <w:rStyle w:val="Lienhypertexte"/>
                <w:noProof/>
              </w:rPr>
              <w:t>CLOISONS</w:t>
            </w:r>
            <w:r w:rsidR="00665A8B">
              <w:rPr>
                <w:noProof/>
                <w:webHidden/>
              </w:rPr>
              <w:tab/>
            </w:r>
            <w:r w:rsidR="00665A8B">
              <w:rPr>
                <w:noProof/>
                <w:webHidden/>
              </w:rPr>
              <w:fldChar w:fldCharType="begin"/>
            </w:r>
            <w:r w:rsidR="00665A8B">
              <w:rPr>
                <w:noProof/>
                <w:webHidden/>
              </w:rPr>
              <w:instrText xml:space="preserve"> PAGEREF _Toc202866106 \h </w:instrText>
            </w:r>
            <w:r w:rsidR="00665A8B">
              <w:rPr>
                <w:noProof/>
                <w:webHidden/>
              </w:rPr>
            </w:r>
            <w:r w:rsidR="00665A8B">
              <w:rPr>
                <w:noProof/>
                <w:webHidden/>
              </w:rPr>
              <w:fldChar w:fldCharType="separate"/>
            </w:r>
            <w:r w:rsidR="00665A8B">
              <w:rPr>
                <w:noProof/>
                <w:webHidden/>
              </w:rPr>
              <w:t>10</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107" w:history="1">
            <w:r w:rsidR="00665A8B" w:rsidRPr="005B5ABE">
              <w:rPr>
                <w:rStyle w:val="Lienhypertexte"/>
                <w:noProof/>
              </w:rPr>
              <w:t>2.8.1</w:t>
            </w:r>
            <w:r w:rsidR="00665A8B">
              <w:rPr>
                <w:rFonts w:asciiTheme="minorHAnsi" w:eastAsiaTheme="minorEastAsia" w:hAnsiTheme="minorHAnsi" w:cstheme="minorBidi"/>
                <w:noProof/>
                <w:color w:val="auto"/>
              </w:rPr>
              <w:tab/>
            </w:r>
            <w:r w:rsidR="00665A8B" w:rsidRPr="005B5ABE">
              <w:rPr>
                <w:rStyle w:val="Lienhypertexte"/>
                <w:noProof/>
              </w:rPr>
              <w:t>Cloisons sanitaires</w:t>
            </w:r>
            <w:r w:rsidR="00665A8B">
              <w:rPr>
                <w:noProof/>
                <w:webHidden/>
              </w:rPr>
              <w:tab/>
            </w:r>
            <w:r w:rsidR="00665A8B">
              <w:rPr>
                <w:noProof/>
                <w:webHidden/>
              </w:rPr>
              <w:fldChar w:fldCharType="begin"/>
            </w:r>
            <w:r w:rsidR="00665A8B">
              <w:rPr>
                <w:noProof/>
                <w:webHidden/>
              </w:rPr>
              <w:instrText xml:space="preserve"> PAGEREF _Toc202866107 \h </w:instrText>
            </w:r>
            <w:r w:rsidR="00665A8B">
              <w:rPr>
                <w:noProof/>
                <w:webHidden/>
              </w:rPr>
            </w:r>
            <w:r w:rsidR="00665A8B">
              <w:rPr>
                <w:noProof/>
                <w:webHidden/>
              </w:rPr>
              <w:fldChar w:fldCharType="separate"/>
            </w:r>
            <w:r w:rsidR="00665A8B">
              <w:rPr>
                <w:noProof/>
                <w:webHidden/>
              </w:rPr>
              <w:t>10</w:t>
            </w:r>
            <w:r w:rsidR="00665A8B">
              <w:rPr>
                <w:noProof/>
                <w:webHidden/>
              </w:rPr>
              <w:fldChar w:fldCharType="end"/>
            </w:r>
          </w:hyperlink>
        </w:p>
        <w:p w:rsidR="00665A8B" w:rsidRDefault="00F73830">
          <w:pPr>
            <w:pStyle w:val="TM3"/>
            <w:tabs>
              <w:tab w:val="left" w:pos="1320"/>
              <w:tab w:val="right" w:leader="dot" w:pos="9068"/>
            </w:tabs>
            <w:rPr>
              <w:rFonts w:asciiTheme="minorHAnsi" w:eastAsiaTheme="minorEastAsia" w:hAnsiTheme="minorHAnsi" w:cstheme="minorBidi"/>
              <w:noProof/>
              <w:color w:val="auto"/>
            </w:rPr>
          </w:pPr>
          <w:hyperlink w:anchor="_Toc202866108" w:history="1">
            <w:r w:rsidR="00665A8B" w:rsidRPr="005B5ABE">
              <w:rPr>
                <w:rStyle w:val="Lienhypertexte"/>
                <w:noProof/>
              </w:rPr>
              <w:t>2.8.2</w:t>
            </w:r>
            <w:r w:rsidR="00665A8B">
              <w:rPr>
                <w:rFonts w:asciiTheme="minorHAnsi" w:eastAsiaTheme="minorEastAsia" w:hAnsiTheme="minorHAnsi" w:cstheme="minorBidi"/>
                <w:noProof/>
                <w:color w:val="auto"/>
              </w:rPr>
              <w:tab/>
            </w:r>
            <w:r w:rsidR="00665A8B" w:rsidRPr="005B5ABE">
              <w:rPr>
                <w:rStyle w:val="Lienhypertexte"/>
                <w:noProof/>
              </w:rPr>
              <w:t>Cloisons mobiles pliantes</w:t>
            </w:r>
            <w:r w:rsidR="00665A8B">
              <w:rPr>
                <w:noProof/>
                <w:webHidden/>
              </w:rPr>
              <w:tab/>
            </w:r>
            <w:r w:rsidR="00665A8B">
              <w:rPr>
                <w:noProof/>
                <w:webHidden/>
              </w:rPr>
              <w:fldChar w:fldCharType="begin"/>
            </w:r>
            <w:r w:rsidR="00665A8B">
              <w:rPr>
                <w:noProof/>
                <w:webHidden/>
              </w:rPr>
              <w:instrText xml:space="preserve"> PAGEREF _Toc202866108 \h </w:instrText>
            </w:r>
            <w:r w:rsidR="00665A8B">
              <w:rPr>
                <w:noProof/>
                <w:webHidden/>
              </w:rPr>
            </w:r>
            <w:r w:rsidR="00665A8B">
              <w:rPr>
                <w:noProof/>
                <w:webHidden/>
              </w:rPr>
              <w:fldChar w:fldCharType="separate"/>
            </w:r>
            <w:r w:rsidR="00665A8B">
              <w:rPr>
                <w:noProof/>
                <w:webHidden/>
              </w:rPr>
              <w:t>11</w:t>
            </w:r>
            <w:r w:rsidR="00665A8B">
              <w:rPr>
                <w:noProof/>
                <w:webHidden/>
              </w:rPr>
              <w:fldChar w:fldCharType="end"/>
            </w:r>
          </w:hyperlink>
        </w:p>
        <w:p w:rsidR="00665A8B" w:rsidRDefault="00F73830">
          <w:pPr>
            <w:pStyle w:val="TM2"/>
            <w:tabs>
              <w:tab w:val="left" w:pos="880"/>
              <w:tab w:val="right" w:leader="dot" w:pos="9068"/>
            </w:tabs>
            <w:rPr>
              <w:rFonts w:asciiTheme="minorHAnsi" w:eastAsiaTheme="minorEastAsia" w:hAnsiTheme="minorHAnsi" w:cstheme="minorBidi"/>
              <w:noProof/>
              <w:color w:val="auto"/>
            </w:rPr>
          </w:pPr>
          <w:hyperlink w:anchor="_Toc202866109" w:history="1">
            <w:r w:rsidR="00665A8B" w:rsidRPr="005B5ABE">
              <w:rPr>
                <w:rStyle w:val="Lienhypertexte"/>
                <w:noProof/>
              </w:rPr>
              <w:t>2.9</w:t>
            </w:r>
            <w:r w:rsidR="00665A8B">
              <w:rPr>
                <w:rFonts w:asciiTheme="minorHAnsi" w:eastAsiaTheme="minorEastAsia" w:hAnsiTheme="minorHAnsi" w:cstheme="minorBidi"/>
                <w:noProof/>
                <w:color w:val="auto"/>
              </w:rPr>
              <w:tab/>
            </w:r>
            <w:r w:rsidR="00665A8B" w:rsidRPr="005B5ABE">
              <w:rPr>
                <w:rStyle w:val="Lienhypertexte"/>
                <w:noProof/>
              </w:rPr>
              <w:t>NETTOYAGE DE FIN DE CHANTIER</w:t>
            </w:r>
            <w:r w:rsidR="00665A8B">
              <w:rPr>
                <w:noProof/>
                <w:webHidden/>
              </w:rPr>
              <w:tab/>
            </w:r>
            <w:r w:rsidR="00665A8B">
              <w:rPr>
                <w:noProof/>
                <w:webHidden/>
              </w:rPr>
              <w:fldChar w:fldCharType="begin"/>
            </w:r>
            <w:r w:rsidR="00665A8B">
              <w:rPr>
                <w:noProof/>
                <w:webHidden/>
              </w:rPr>
              <w:instrText xml:space="preserve"> PAGEREF _Toc202866109 \h </w:instrText>
            </w:r>
            <w:r w:rsidR="00665A8B">
              <w:rPr>
                <w:noProof/>
                <w:webHidden/>
              </w:rPr>
            </w:r>
            <w:r w:rsidR="00665A8B">
              <w:rPr>
                <w:noProof/>
                <w:webHidden/>
              </w:rPr>
              <w:fldChar w:fldCharType="separate"/>
            </w:r>
            <w:r w:rsidR="00665A8B">
              <w:rPr>
                <w:noProof/>
                <w:webHidden/>
              </w:rPr>
              <w:t>11</w:t>
            </w:r>
            <w:r w:rsidR="00665A8B">
              <w:rPr>
                <w:noProof/>
                <w:webHidden/>
              </w:rPr>
              <w:fldChar w:fldCharType="end"/>
            </w:r>
          </w:hyperlink>
        </w:p>
        <w:p w:rsidR="006165E8" w:rsidRDefault="00CC72E3">
          <w:r>
            <w:fldChar w:fldCharType="end"/>
          </w:r>
        </w:p>
      </w:sdtContent>
    </w:sdt>
    <w:p w:rsidR="006165E8" w:rsidRDefault="00CC72E3">
      <w:pPr>
        <w:spacing w:after="0" w:line="259" w:lineRule="auto"/>
        <w:ind w:left="0" w:firstLine="0"/>
        <w:jc w:val="left"/>
      </w:pPr>
      <w:r>
        <w:rPr>
          <w:b/>
          <w:sz w:val="24"/>
        </w:rPr>
        <w:t xml:space="preserve"> </w:t>
      </w:r>
    </w:p>
    <w:p w:rsidR="006165E8" w:rsidRDefault="00CC72E3">
      <w:pPr>
        <w:spacing w:after="0" w:line="259" w:lineRule="auto"/>
        <w:ind w:left="0" w:firstLine="0"/>
        <w:jc w:val="left"/>
        <w:rPr>
          <w:b/>
          <w:sz w:val="24"/>
        </w:rPr>
      </w:pPr>
      <w:r>
        <w:t xml:space="preserve"> </w:t>
      </w:r>
      <w:r>
        <w:tab/>
      </w:r>
      <w:r>
        <w:rPr>
          <w:b/>
          <w:sz w:val="24"/>
        </w:rPr>
        <w:t xml:space="preserve"> </w:t>
      </w:r>
    </w:p>
    <w:p w:rsidR="00CC72E3" w:rsidRDefault="00CC72E3">
      <w:pPr>
        <w:spacing w:after="0" w:line="259" w:lineRule="auto"/>
        <w:ind w:left="0" w:firstLine="0"/>
        <w:jc w:val="left"/>
        <w:rPr>
          <w:b/>
          <w:sz w:val="24"/>
        </w:rPr>
      </w:pPr>
    </w:p>
    <w:p w:rsidR="00CC72E3" w:rsidRDefault="00CC72E3">
      <w:pPr>
        <w:spacing w:after="0" w:line="259" w:lineRule="auto"/>
        <w:ind w:left="0" w:firstLine="0"/>
        <w:jc w:val="left"/>
        <w:rPr>
          <w:b/>
          <w:sz w:val="24"/>
        </w:rPr>
      </w:pPr>
    </w:p>
    <w:p w:rsidR="007C7130" w:rsidRDefault="007C7130">
      <w:pPr>
        <w:spacing w:after="0" w:line="259" w:lineRule="auto"/>
        <w:ind w:left="0" w:firstLine="0"/>
        <w:jc w:val="left"/>
        <w:rPr>
          <w:b/>
          <w:sz w:val="24"/>
        </w:rPr>
      </w:pPr>
    </w:p>
    <w:p w:rsidR="00CC72E3" w:rsidRDefault="00CC72E3">
      <w:pPr>
        <w:spacing w:after="0" w:line="259" w:lineRule="auto"/>
        <w:ind w:left="0" w:firstLine="0"/>
        <w:jc w:val="left"/>
        <w:rPr>
          <w:b/>
          <w:sz w:val="24"/>
        </w:rPr>
      </w:pPr>
    </w:p>
    <w:p w:rsidR="00CC72E3" w:rsidRDefault="00CC72E3">
      <w:pPr>
        <w:spacing w:after="0" w:line="259" w:lineRule="auto"/>
        <w:ind w:left="0" w:firstLine="0"/>
        <w:jc w:val="left"/>
        <w:rPr>
          <w:b/>
          <w:sz w:val="24"/>
        </w:rPr>
      </w:pPr>
    </w:p>
    <w:p w:rsidR="00CC72E3" w:rsidRDefault="00CC72E3">
      <w:pPr>
        <w:spacing w:after="0" w:line="259" w:lineRule="auto"/>
        <w:ind w:left="0" w:firstLine="0"/>
        <w:jc w:val="left"/>
        <w:rPr>
          <w:b/>
          <w:sz w:val="24"/>
        </w:rPr>
      </w:pPr>
    </w:p>
    <w:p w:rsidR="007C7130" w:rsidRDefault="007C7130">
      <w:pPr>
        <w:spacing w:after="160" w:line="259" w:lineRule="auto"/>
        <w:ind w:left="0" w:firstLine="0"/>
        <w:jc w:val="left"/>
        <w:rPr>
          <w:b/>
          <w:sz w:val="24"/>
        </w:rPr>
      </w:pPr>
      <w:r>
        <w:rPr>
          <w:b/>
          <w:sz w:val="24"/>
        </w:rPr>
        <w:br w:type="page"/>
      </w:r>
    </w:p>
    <w:p w:rsidR="00CC72E3" w:rsidRDefault="00CC72E3">
      <w:pPr>
        <w:spacing w:after="0" w:line="259" w:lineRule="auto"/>
        <w:ind w:left="0" w:firstLine="0"/>
        <w:jc w:val="left"/>
        <w:rPr>
          <w:b/>
          <w:sz w:val="24"/>
        </w:rPr>
      </w:pPr>
    </w:p>
    <w:p w:rsidR="00CC72E3" w:rsidRDefault="00CC72E3">
      <w:pPr>
        <w:spacing w:after="0" w:line="259" w:lineRule="auto"/>
        <w:ind w:left="0" w:firstLine="0"/>
        <w:jc w:val="left"/>
      </w:pPr>
    </w:p>
    <w:p w:rsidR="006165E8" w:rsidRDefault="00CC72E3">
      <w:pPr>
        <w:pStyle w:val="Titre1"/>
        <w:spacing w:after="163"/>
        <w:ind w:left="432" w:hanging="432"/>
      </w:pPr>
      <w:bookmarkStart w:id="1" w:name="_Toc202866077"/>
      <w:r>
        <w:rPr>
          <w:b/>
        </w:rPr>
        <w:t>CLAUSES GENERALES</w:t>
      </w:r>
      <w:bookmarkEnd w:id="1"/>
      <w:r>
        <w:rPr>
          <w:b/>
          <w:u w:val="none"/>
        </w:rPr>
        <w:t xml:space="preserve"> </w:t>
      </w:r>
    </w:p>
    <w:p w:rsidR="006165E8" w:rsidRDefault="00CC72E3">
      <w:pPr>
        <w:pStyle w:val="Titre2"/>
        <w:spacing w:after="0"/>
        <w:ind w:left="561" w:hanging="576"/>
      </w:pPr>
      <w:bookmarkStart w:id="2" w:name="_Toc202866078"/>
      <w:r>
        <w:t>NOTE PRELIMINAIRE</w:t>
      </w:r>
      <w:bookmarkEnd w:id="2"/>
      <w:r>
        <w:rPr>
          <w:u w:val="none"/>
        </w:rPr>
        <w:t xml:space="preserve"> </w:t>
      </w:r>
    </w:p>
    <w:p w:rsidR="006165E8" w:rsidRDefault="00CC72E3">
      <w:pPr>
        <w:spacing w:after="0" w:line="259" w:lineRule="auto"/>
        <w:ind w:left="0" w:firstLine="0"/>
        <w:jc w:val="left"/>
      </w:pPr>
      <w:r>
        <w:t xml:space="preserve"> </w:t>
      </w:r>
    </w:p>
    <w:p w:rsidR="006165E8" w:rsidRDefault="00CC72E3">
      <w:pPr>
        <w:ind w:left="-5"/>
      </w:pPr>
      <w:r>
        <w:t xml:space="preserve">L’entrepreneur du présent lot est tenu de prendre connaissance des pièces écrites qui y sont mentionnées, notamment en ce qui concerne les conditions générales du marché, les obligations faites à tous les corps d’état, les frais particuliers à sa charge. </w:t>
      </w:r>
    </w:p>
    <w:p w:rsidR="006165E8" w:rsidRDefault="00CC72E3">
      <w:pPr>
        <w:ind w:left="-5"/>
      </w:pPr>
      <w:r>
        <w:t xml:space="preserve">Les entreprises devront prendre toutes les dispositions nécessaires pour ne pas entraîner de perturbations et notamment : </w:t>
      </w:r>
    </w:p>
    <w:p w:rsidR="006165E8" w:rsidRDefault="00CC72E3" w:rsidP="00CC72E3">
      <w:pPr>
        <w:pStyle w:val="Paragraphedeliste"/>
        <w:numPr>
          <w:ilvl w:val="0"/>
          <w:numId w:val="20"/>
        </w:numPr>
      </w:pPr>
      <w:proofErr w:type="gramStart"/>
      <w:r>
        <w:t>bruits</w:t>
      </w:r>
      <w:proofErr w:type="gramEnd"/>
      <w:r>
        <w:t xml:space="preserve"> en limites de zones en service, </w:t>
      </w:r>
    </w:p>
    <w:p w:rsidR="006165E8" w:rsidRDefault="00CC72E3" w:rsidP="00CC72E3">
      <w:pPr>
        <w:pStyle w:val="Paragraphedeliste"/>
        <w:numPr>
          <w:ilvl w:val="0"/>
          <w:numId w:val="20"/>
        </w:numPr>
      </w:pPr>
      <w:proofErr w:type="gramStart"/>
      <w:r>
        <w:t>propagation</w:t>
      </w:r>
      <w:proofErr w:type="gramEnd"/>
      <w:r>
        <w:t xml:space="preserve"> de la poussière. </w:t>
      </w:r>
    </w:p>
    <w:p w:rsidR="006165E8" w:rsidRDefault="00CC72E3">
      <w:pPr>
        <w:spacing w:after="180" w:line="259" w:lineRule="auto"/>
        <w:ind w:left="0" w:firstLine="0"/>
        <w:jc w:val="left"/>
      </w:pPr>
      <w:r>
        <w:t xml:space="preserve"> </w:t>
      </w:r>
    </w:p>
    <w:p w:rsidR="006165E8" w:rsidRDefault="00CC72E3">
      <w:pPr>
        <w:pStyle w:val="Titre2"/>
        <w:spacing w:after="0"/>
        <w:ind w:left="561" w:hanging="576"/>
      </w:pPr>
      <w:bookmarkStart w:id="3" w:name="_Toc202866079"/>
      <w:r>
        <w:t>CONSISTANCE DES TRAVAUX</w:t>
      </w:r>
      <w:bookmarkEnd w:id="3"/>
      <w:r>
        <w:rPr>
          <w:b/>
          <w:u w:val="none"/>
        </w:rPr>
        <w:t xml:space="preserve"> </w:t>
      </w:r>
    </w:p>
    <w:p w:rsidR="006165E8" w:rsidRDefault="00CC72E3">
      <w:pPr>
        <w:spacing w:after="0" w:line="259" w:lineRule="auto"/>
        <w:ind w:left="0" w:firstLine="0"/>
        <w:jc w:val="left"/>
      </w:pPr>
      <w:r>
        <w:t xml:space="preserve"> </w:t>
      </w:r>
    </w:p>
    <w:p w:rsidR="006165E8" w:rsidRDefault="00CC72E3">
      <w:pPr>
        <w:ind w:left="-5"/>
      </w:pPr>
      <w:r>
        <w:t xml:space="preserve">Les travaux concernent principalement : </w:t>
      </w:r>
    </w:p>
    <w:p w:rsidR="006165E8" w:rsidRDefault="00482038" w:rsidP="007C7130">
      <w:pPr>
        <w:numPr>
          <w:ilvl w:val="0"/>
          <w:numId w:val="21"/>
        </w:numPr>
        <w:ind w:left="284" w:hanging="284"/>
      </w:pPr>
      <w:r>
        <w:t>La pose de doublage isolant et non isolant,</w:t>
      </w:r>
      <w:r w:rsidR="00CC72E3">
        <w:t xml:space="preserve"> </w:t>
      </w:r>
    </w:p>
    <w:p w:rsidR="007C7130" w:rsidRDefault="007C7130" w:rsidP="007C7130">
      <w:pPr>
        <w:numPr>
          <w:ilvl w:val="0"/>
          <w:numId w:val="21"/>
        </w:numPr>
        <w:ind w:left="284" w:hanging="284"/>
      </w:pPr>
      <w:r>
        <w:t>La pose de bloc-portes intérieurs,</w:t>
      </w:r>
    </w:p>
    <w:p w:rsidR="00CC72E3" w:rsidRDefault="00CC72E3" w:rsidP="00CC72E3">
      <w:pPr>
        <w:numPr>
          <w:ilvl w:val="0"/>
          <w:numId w:val="21"/>
        </w:numPr>
        <w:ind w:left="284" w:hanging="284"/>
      </w:pPr>
      <w:r>
        <w:t>La pose de toile de verre,</w:t>
      </w:r>
    </w:p>
    <w:p w:rsidR="006165E8" w:rsidRDefault="00CC72E3" w:rsidP="00CC72E3">
      <w:pPr>
        <w:numPr>
          <w:ilvl w:val="0"/>
          <w:numId w:val="21"/>
        </w:numPr>
        <w:ind w:left="284" w:hanging="284"/>
      </w:pPr>
      <w:r>
        <w:t xml:space="preserve">La mise en peinture de toile de verre, </w:t>
      </w:r>
    </w:p>
    <w:p w:rsidR="006165E8" w:rsidRDefault="00482038" w:rsidP="00CC72E3">
      <w:pPr>
        <w:numPr>
          <w:ilvl w:val="0"/>
          <w:numId w:val="21"/>
        </w:numPr>
        <w:ind w:left="284" w:hanging="284"/>
      </w:pPr>
      <w:r>
        <w:t>La mise en peinture de portes et boiseries,</w:t>
      </w:r>
    </w:p>
    <w:p w:rsidR="00482038" w:rsidRDefault="00482038" w:rsidP="00CC72E3">
      <w:pPr>
        <w:numPr>
          <w:ilvl w:val="0"/>
          <w:numId w:val="21"/>
        </w:numPr>
        <w:ind w:left="284" w:hanging="284"/>
      </w:pPr>
      <w:r>
        <w:t>La pose de laine de verre dans les combles,</w:t>
      </w:r>
    </w:p>
    <w:p w:rsidR="00482038" w:rsidRDefault="00482038" w:rsidP="00CC72E3">
      <w:pPr>
        <w:numPr>
          <w:ilvl w:val="0"/>
          <w:numId w:val="21"/>
        </w:numPr>
        <w:ind w:left="284" w:hanging="284"/>
      </w:pPr>
      <w:r>
        <w:t>La pose d’ossature primaire de faux-plafond,</w:t>
      </w:r>
    </w:p>
    <w:p w:rsidR="006165E8" w:rsidRDefault="00482038" w:rsidP="00482038">
      <w:pPr>
        <w:numPr>
          <w:ilvl w:val="0"/>
          <w:numId w:val="21"/>
        </w:numPr>
        <w:ind w:left="284" w:hanging="284"/>
      </w:pPr>
      <w:r>
        <w:t>La réalisation de faux plafonds suspendus,</w:t>
      </w:r>
    </w:p>
    <w:p w:rsidR="006165E8" w:rsidRDefault="00CC72E3" w:rsidP="00CC72E3">
      <w:pPr>
        <w:numPr>
          <w:ilvl w:val="0"/>
          <w:numId w:val="21"/>
        </w:numPr>
        <w:ind w:left="284" w:hanging="284"/>
      </w:pPr>
      <w:r>
        <w:t xml:space="preserve">La pose de revêtement de sol PVC, </w:t>
      </w:r>
    </w:p>
    <w:p w:rsidR="00482038" w:rsidRDefault="00482038" w:rsidP="00CC72E3">
      <w:pPr>
        <w:numPr>
          <w:ilvl w:val="0"/>
          <w:numId w:val="21"/>
        </w:numPr>
        <w:ind w:left="284" w:hanging="284"/>
      </w:pPr>
      <w:r>
        <w:t>La pose de cloisons sanitaires et de séparateurs d’urinoirs,</w:t>
      </w:r>
    </w:p>
    <w:p w:rsidR="00482038" w:rsidRDefault="00482038" w:rsidP="00CC72E3">
      <w:pPr>
        <w:numPr>
          <w:ilvl w:val="0"/>
          <w:numId w:val="21"/>
        </w:numPr>
        <w:ind w:left="284" w:hanging="284"/>
      </w:pPr>
      <w:r>
        <w:t>La pose de cloisons mobiles,</w:t>
      </w:r>
    </w:p>
    <w:p w:rsidR="006165E8" w:rsidRDefault="00CC72E3" w:rsidP="00CC72E3">
      <w:pPr>
        <w:pStyle w:val="Paragraphedeliste"/>
        <w:numPr>
          <w:ilvl w:val="0"/>
          <w:numId w:val="21"/>
        </w:numPr>
        <w:ind w:left="284" w:hanging="284"/>
      </w:pPr>
      <w:r>
        <w:t xml:space="preserve">Le nettoyage de fin de chantier. </w:t>
      </w:r>
    </w:p>
    <w:p w:rsidR="006165E8" w:rsidRDefault="00CC72E3">
      <w:pPr>
        <w:spacing w:after="183" w:line="259" w:lineRule="auto"/>
        <w:ind w:left="0" w:firstLine="0"/>
        <w:jc w:val="left"/>
      </w:pPr>
      <w:r>
        <w:t xml:space="preserve"> </w:t>
      </w:r>
    </w:p>
    <w:p w:rsidR="006165E8" w:rsidRDefault="00CC72E3">
      <w:pPr>
        <w:pStyle w:val="Titre2"/>
        <w:spacing w:after="0"/>
        <w:ind w:left="561" w:hanging="576"/>
      </w:pPr>
      <w:bookmarkStart w:id="4" w:name="_Toc202866080"/>
      <w:r>
        <w:t>NORMES ET REGLEMENTS</w:t>
      </w:r>
      <w:bookmarkEnd w:id="4"/>
      <w:r>
        <w:rPr>
          <w:b/>
          <w:u w:val="none"/>
        </w:rPr>
        <w:t xml:space="preserve"> </w:t>
      </w:r>
    </w:p>
    <w:p w:rsidR="006165E8" w:rsidRDefault="00CC72E3">
      <w:pPr>
        <w:spacing w:after="0" w:line="259" w:lineRule="auto"/>
        <w:ind w:left="0" w:firstLine="0"/>
        <w:jc w:val="left"/>
      </w:pPr>
      <w:r>
        <w:t xml:space="preserve"> </w:t>
      </w:r>
    </w:p>
    <w:p w:rsidR="006165E8" w:rsidRDefault="00CC72E3" w:rsidP="00CC72E3">
      <w:pPr>
        <w:ind w:left="-5"/>
      </w:pPr>
      <w:r>
        <w:t xml:space="preserve">Les ouvrages devront être exécutés conformément aux documents réglementaires en vigueur à la date de signature du marché (DTU, normes UNM, règles professionnelles, ...) et notamment : </w:t>
      </w:r>
    </w:p>
    <w:p w:rsidR="00CC72E3" w:rsidRDefault="00CC72E3" w:rsidP="00CC72E3">
      <w:pPr>
        <w:pStyle w:val="Paragraphedeliste"/>
        <w:numPr>
          <w:ilvl w:val="0"/>
          <w:numId w:val="22"/>
        </w:numPr>
        <w:ind w:left="284" w:hanging="284"/>
      </w:pPr>
      <w:r>
        <w:t>DTU 25.41 : Ouvrages en plaques de plâtre</w:t>
      </w:r>
    </w:p>
    <w:p w:rsidR="00CC72E3" w:rsidRDefault="00CC72E3" w:rsidP="00CC72E3">
      <w:pPr>
        <w:pStyle w:val="Paragraphedeliste"/>
        <w:numPr>
          <w:ilvl w:val="0"/>
          <w:numId w:val="22"/>
        </w:numPr>
        <w:ind w:left="284" w:hanging="284"/>
      </w:pPr>
      <w:r>
        <w:t>DTU 35.1 : Cloisons démontables</w:t>
      </w:r>
    </w:p>
    <w:p w:rsidR="006165E8" w:rsidRDefault="00CC72E3" w:rsidP="00CC72E3">
      <w:pPr>
        <w:pStyle w:val="Paragraphedeliste"/>
        <w:numPr>
          <w:ilvl w:val="0"/>
          <w:numId w:val="22"/>
        </w:numPr>
        <w:ind w:left="284" w:hanging="284"/>
      </w:pPr>
      <w:r>
        <w:t xml:space="preserve">DTU 36.1 :  Menuiseries bois </w:t>
      </w:r>
    </w:p>
    <w:p w:rsidR="006165E8" w:rsidRDefault="00CC72E3" w:rsidP="00CC72E3">
      <w:pPr>
        <w:pStyle w:val="Paragraphedeliste"/>
        <w:numPr>
          <w:ilvl w:val="0"/>
          <w:numId w:val="22"/>
        </w:numPr>
        <w:ind w:left="284" w:hanging="284"/>
      </w:pPr>
      <w:r>
        <w:t xml:space="preserve">DTU 53.2 : Revêtements de sol PVC collés  </w:t>
      </w:r>
    </w:p>
    <w:p w:rsidR="006165E8" w:rsidRDefault="00CC72E3" w:rsidP="00CC72E3">
      <w:pPr>
        <w:pStyle w:val="Paragraphedeliste"/>
        <w:numPr>
          <w:ilvl w:val="0"/>
          <w:numId w:val="22"/>
        </w:numPr>
        <w:ind w:left="284" w:hanging="284"/>
      </w:pPr>
      <w:r>
        <w:t xml:space="preserve">DTU 58.1 : Plafonds suspendus </w:t>
      </w:r>
    </w:p>
    <w:p w:rsidR="006165E8" w:rsidRDefault="00CC72E3" w:rsidP="00CC72E3">
      <w:pPr>
        <w:pStyle w:val="Paragraphedeliste"/>
        <w:numPr>
          <w:ilvl w:val="0"/>
          <w:numId w:val="22"/>
        </w:numPr>
        <w:ind w:left="284" w:hanging="284"/>
      </w:pPr>
      <w:r>
        <w:t xml:space="preserve">DTU 59.1 : Travaux de peinture des bâtiments </w:t>
      </w:r>
    </w:p>
    <w:p w:rsidR="006165E8" w:rsidRDefault="00CC72E3" w:rsidP="00CC72E3">
      <w:pPr>
        <w:pStyle w:val="Paragraphedeliste"/>
        <w:numPr>
          <w:ilvl w:val="0"/>
          <w:numId w:val="22"/>
        </w:numPr>
        <w:ind w:left="284" w:hanging="284"/>
      </w:pPr>
      <w:r>
        <w:t xml:space="preserve">DTU 59.4 : Mise en œuvre des papiers peints et des revêtements muraux </w:t>
      </w:r>
    </w:p>
    <w:p w:rsidR="006165E8" w:rsidRDefault="00CC72E3">
      <w:pPr>
        <w:spacing w:after="202" w:line="259" w:lineRule="auto"/>
        <w:ind w:left="0" w:firstLine="0"/>
        <w:jc w:val="left"/>
      </w:pPr>
      <w:r>
        <w:t xml:space="preserve"> </w:t>
      </w:r>
    </w:p>
    <w:p w:rsidR="006165E8" w:rsidRDefault="00CC72E3">
      <w:pPr>
        <w:pStyle w:val="Titre2"/>
        <w:spacing w:after="0"/>
        <w:ind w:left="561" w:hanging="576"/>
      </w:pPr>
      <w:bookmarkStart w:id="5" w:name="_Toc202866081"/>
      <w:r>
        <w:t>OBLIGATIONS DE L’ENTREPRISE</w:t>
      </w:r>
      <w:bookmarkEnd w:id="5"/>
      <w:r>
        <w:rPr>
          <w:b/>
          <w:u w:val="none"/>
        </w:rPr>
        <w:t xml:space="preserve"> </w:t>
      </w:r>
    </w:p>
    <w:p w:rsidR="006165E8" w:rsidRDefault="00CC72E3">
      <w:pPr>
        <w:spacing w:after="0" w:line="259" w:lineRule="auto"/>
        <w:ind w:left="0" w:firstLine="0"/>
        <w:jc w:val="left"/>
      </w:pPr>
      <w:r>
        <w:t xml:space="preserve"> </w:t>
      </w:r>
    </w:p>
    <w:p w:rsidR="006165E8" w:rsidRDefault="00CC72E3">
      <w:pPr>
        <w:ind w:left="-5"/>
      </w:pPr>
      <w:r>
        <w:t xml:space="preserve">Toutes les dispositions précisées dans le présent document doivent être respectées tant en ce qui concerne le choix des matériaux que leur mode d'exécution. </w:t>
      </w:r>
    </w:p>
    <w:p w:rsidR="006165E8" w:rsidRDefault="00CC72E3">
      <w:pPr>
        <w:ind w:left="-5"/>
      </w:pPr>
      <w:r>
        <w:t xml:space="preserve">L'Entrepreneur reconnaît avoir suppléé par ses connaissances professionnelles aux détails ou précisions qui auraient pu être oubliés au descriptif ou sur les plans. Il doit prévoir tous les travaux indispensables étant entendu qu'il doit assurer le complet et le parfait achèvement des travaux demandés. Aussi, il ne saurait être accordé de majoration sur le prix consenti pour raison d'omission ou d'imprécision dans les clauses techniques ou sur les plans. </w:t>
      </w:r>
    </w:p>
    <w:p w:rsidR="006165E8" w:rsidRDefault="00CC72E3">
      <w:pPr>
        <w:spacing w:after="0" w:line="259" w:lineRule="auto"/>
        <w:ind w:left="0" w:firstLine="0"/>
        <w:jc w:val="left"/>
      </w:pPr>
      <w:r>
        <w:t xml:space="preserve"> </w:t>
      </w:r>
    </w:p>
    <w:p w:rsidR="006165E8" w:rsidRDefault="00CC72E3">
      <w:pPr>
        <w:ind w:left="-5"/>
      </w:pPr>
      <w:r>
        <w:lastRenderedPageBreak/>
        <w:t xml:space="preserve">L'Entrepreneur doit vérifier sur le terrain les cotes, métrés ou dimensions portés sur les plans. En cas de doute, il doit en référer immédiatement au maître d'œuvre, faute de quoi il sera tenu pour responsable des erreurs qui pourraient se produire et de leurs conséquences. </w:t>
      </w:r>
    </w:p>
    <w:p w:rsidR="006165E8" w:rsidRDefault="00CC72E3">
      <w:pPr>
        <w:spacing w:after="0" w:line="259" w:lineRule="auto"/>
        <w:ind w:left="0" w:firstLine="0"/>
        <w:jc w:val="left"/>
      </w:pPr>
      <w:r>
        <w:t xml:space="preserve"> </w:t>
      </w:r>
    </w:p>
    <w:p w:rsidR="006165E8" w:rsidRDefault="00CC72E3">
      <w:pPr>
        <w:ind w:left="-5"/>
      </w:pPr>
      <w:r>
        <w:t xml:space="preserve">La totalité des travaux sont réalisés selon les « règles de l'art », en conformité avec la réglementation en vigueur. </w:t>
      </w:r>
    </w:p>
    <w:p w:rsidR="006165E8" w:rsidRDefault="00CC72E3">
      <w:pPr>
        <w:spacing w:after="180" w:line="259" w:lineRule="auto"/>
        <w:ind w:left="0" w:firstLine="0"/>
        <w:jc w:val="left"/>
      </w:pPr>
      <w:r>
        <w:t xml:space="preserve"> </w:t>
      </w:r>
    </w:p>
    <w:p w:rsidR="006165E8" w:rsidRDefault="00CC72E3">
      <w:pPr>
        <w:pStyle w:val="Titre2"/>
        <w:spacing w:after="0"/>
        <w:ind w:left="561" w:hanging="576"/>
      </w:pPr>
      <w:bookmarkStart w:id="6" w:name="_Toc202866082"/>
      <w:r>
        <w:t>CARACTERE COMPLET DU PRIX GLOBAL ET FORFAITAIRE</w:t>
      </w:r>
      <w:bookmarkEnd w:id="6"/>
      <w:r>
        <w:rPr>
          <w:u w:val="none"/>
        </w:rPr>
        <w:t xml:space="preserve"> </w:t>
      </w:r>
    </w:p>
    <w:p w:rsidR="006165E8" w:rsidRDefault="00CC72E3">
      <w:pPr>
        <w:spacing w:after="0" w:line="259" w:lineRule="auto"/>
        <w:ind w:left="0" w:firstLine="0"/>
        <w:jc w:val="left"/>
      </w:pPr>
      <w:r>
        <w:t xml:space="preserve"> </w:t>
      </w:r>
    </w:p>
    <w:p w:rsidR="006165E8" w:rsidRDefault="00CC72E3">
      <w:pPr>
        <w:ind w:left="-5"/>
      </w:pPr>
      <w:r>
        <w:t xml:space="preserve">Le prix global comprend implicitement toutes les fournitures, prestations, façons nécessaires au parfait achèvement des ouvrages </w:t>
      </w:r>
    </w:p>
    <w:p w:rsidR="006165E8" w:rsidRDefault="00CC72E3">
      <w:pPr>
        <w:spacing w:after="0" w:line="259" w:lineRule="auto"/>
        <w:ind w:left="0" w:firstLine="0"/>
        <w:jc w:val="left"/>
      </w:pPr>
      <w:r>
        <w:t xml:space="preserve"> </w:t>
      </w:r>
    </w:p>
    <w:p w:rsidR="006165E8" w:rsidRDefault="00CC72E3">
      <w:pPr>
        <w:ind w:left="-5"/>
      </w:pPr>
      <w:r>
        <w:t xml:space="preserve">En outre, il comprend (liste non exhaustive) : </w:t>
      </w:r>
    </w:p>
    <w:p w:rsidR="00517566" w:rsidRPr="00C536A7" w:rsidRDefault="00517566" w:rsidP="00517566">
      <w:pPr>
        <w:pStyle w:val="liste1"/>
        <w:numPr>
          <w:ilvl w:val="0"/>
          <w:numId w:val="0"/>
        </w:numPr>
      </w:pPr>
      <w:r w:rsidRPr="00C536A7">
        <w:t>- les études d’exécution,</w:t>
      </w:r>
    </w:p>
    <w:p w:rsidR="00517566" w:rsidRPr="00C536A7" w:rsidRDefault="00517566" w:rsidP="00517566">
      <w:pPr>
        <w:pStyle w:val="liste1"/>
        <w:numPr>
          <w:ilvl w:val="0"/>
          <w:numId w:val="0"/>
        </w:numPr>
        <w:ind w:left="142" w:hanging="142"/>
      </w:pPr>
      <w:r w:rsidRPr="00C536A7">
        <w:t xml:space="preserve">- les </w:t>
      </w:r>
      <w:r w:rsidRPr="0062303A">
        <w:t>moyens</w:t>
      </w:r>
      <w:r w:rsidRPr="00C536A7">
        <w:t xml:space="preserve"> de levage et d’accès nécessaires à l’exécution des travaux (échafaudage, garde-corps, nacelle, grue mobile…),</w:t>
      </w:r>
    </w:p>
    <w:p w:rsidR="00517566" w:rsidRPr="00C536A7" w:rsidRDefault="00517566" w:rsidP="00517566">
      <w:pPr>
        <w:pStyle w:val="liste1"/>
        <w:numPr>
          <w:ilvl w:val="0"/>
          <w:numId w:val="0"/>
        </w:numPr>
      </w:pPr>
      <w:r>
        <w:t xml:space="preserve">- la mise en place de toutes les dispositions et </w:t>
      </w:r>
      <w:r w:rsidRPr="00C536A7">
        <w:t>équipements de sécurité demandés par le coordonnateur SPS,</w:t>
      </w:r>
    </w:p>
    <w:p w:rsidR="00517566" w:rsidRPr="00C536A7" w:rsidRDefault="00517566" w:rsidP="00517566">
      <w:pPr>
        <w:pStyle w:val="liste1"/>
        <w:numPr>
          <w:ilvl w:val="0"/>
          <w:numId w:val="0"/>
        </w:numPr>
      </w:pPr>
      <w:r w:rsidRPr="00C536A7">
        <w:t xml:space="preserve">- les fournitures, </w:t>
      </w:r>
    </w:p>
    <w:p w:rsidR="00517566" w:rsidRDefault="00517566" w:rsidP="00517566">
      <w:pPr>
        <w:pStyle w:val="liste1"/>
        <w:numPr>
          <w:ilvl w:val="0"/>
          <w:numId w:val="0"/>
        </w:numPr>
      </w:pPr>
      <w:r w:rsidRPr="00C536A7">
        <w:t>- les approvisionnements,</w:t>
      </w:r>
    </w:p>
    <w:p w:rsidR="00517566" w:rsidRPr="00C536A7" w:rsidRDefault="00517566" w:rsidP="00517566">
      <w:pPr>
        <w:pStyle w:val="liste1"/>
        <w:numPr>
          <w:ilvl w:val="0"/>
          <w:numId w:val="0"/>
        </w:numPr>
      </w:pPr>
      <w:r w:rsidRPr="00C536A7">
        <w:t>- la gestion des déchets de chantier,</w:t>
      </w:r>
    </w:p>
    <w:p w:rsidR="00517566" w:rsidRPr="00C536A7" w:rsidRDefault="00517566" w:rsidP="00517566">
      <w:pPr>
        <w:pStyle w:val="liste1"/>
        <w:numPr>
          <w:ilvl w:val="0"/>
          <w:numId w:val="0"/>
        </w:numPr>
      </w:pPr>
      <w:r w:rsidRPr="00C536A7">
        <w:t>- la coordination avec les autres lots techniques,</w:t>
      </w:r>
    </w:p>
    <w:p w:rsidR="00517566" w:rsidRPr="00C536A7" w:rsidRDefault="00517566" w:rsidP="00517566">
      <w:pPr>
        <w:pStyle w:val="liste1"/>
        <w:numPr>
          <w:ilvl w:val="0"/>
          <w:numId w:val="0"/>
        </w:numPr>
      </w:pPr>
      <w:r w:rsidRPr="00C536A7">
        <w:t xml:space="preserve">- la protection </w:t>
      </w:r>
      <w:r>
        <w:t xml:space="preserve">en cours de chantier </w:t>
      </w:r>
      <w:r w:rsidRPr="00C536A7">
        <w:t>et le nettoyage final des ouvrages</w:t>
      </w:r>
      <w:r>
        <w:t xml:space="preserve"> réalisés pour la réception</w:t>
      </w:r>
      <w:r w:rsidRPr="00C536A7">
        <w:t xml:space="preserve">, </w:t>
      </w:r>
    </w:p>
    <w:p w:rsidR="00517566" w:rsidRPr="00C536A7" w:rsidRDefault="00517566" w:rsidP="00517566">
      <w:pPr>
        <w:pStyle w:val="liste1"/>
        <w:numPr>
          <w:ilvl w:val="0"/>
          <w:numId w:val="0"/>
        </w:numPr>
      </w:pPr>
      <w:r w:rsidRPr="00C536A7">
        <w:t>- les essais et réglages</w:t>
      </w:r>
      <w:r>
        <w:t xml:space="preserve"> éventuels</w:t>
      </w:r>
      <w:r w:rsidRPr="00C536A7">
        <w:t xml:space="preserve">, </w:t>
      </w:r>
    </w:p>
    <w:p w:rsidR="00517566" w:rsidRPr="00C536A7" w:rsidRDefault="00517566" w:rsidP="00517566">
      <w:pPr>
        <w:pStyle w:val="liste1"/>
        <w:numPr>
          <w:ilvl w:val="0"/>
          <w:numId w:val="0"/>
        </w:numPr>
      </w:pPr>
      <w:r w:rsidRPr="00C536A7">
        <w:t>- la constitution du dossier d’exécution des ouvrages.</w:t>
      </w:r>
    </w:p>
    <w:p w:rsidR="006165E8" w:rsidRDefault="00CC72E3">
      <w:pPr>
        <w:spacing w:after="183" w:line="259" w:lineRule="auto"/>
        <w:ind w:left="0" w:firstLine="0"/>
        <w:jc w:val="left"/>
      </w:pPr>
      <w:r>
        <w:t xml:space="preserve"> </w:t>
      </w:r>
    </w:p>
    <w:p w:rsidR="006165E8" w:rsidRDefault="00CC72E3">
      <w:pPr>
        <w:pStyle w:val="Titre2"/>
        <w:spacing w:after="0"/>
        <w:ind w:left="561" w:hanging="576"/>
      </w:pPr>
      <w:bookmarkStart w:id="7" w:name="_Toc202866083"/>
      <w:r>
        <w:t>GESTION DES DECHETS</w:t>
      </w:r>
      <w:bookmarkEnd w:id="7"/>
      <w:r>
        <w:rPr>
          <w:u w:val="none"/>
        </w:rPr>
        <w:t xml:space="preserve"> </w:t>
      </w:r>
    </w:p>
    <w:p w:rsidR="006165E8" w:rsidRDefault="00CC72E3">
      <w:pPr>
        <w:spacing w:after="0" w:line="259" w:lineRule="auto"/>
        <w:ind w:left="0" w:firstLine="0"/>
        <w:jc w:val="left"/>
      </w:pPr>
      <w:r>
        <w:t xml:space="preserve">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Durant les travaux, l’entrepreneur devra évacuer les matériaux issus des démolitions et les déchets de chantier, à la décharge agréée de son choix à ses frais. La gestion de tous les déchets issus du chantier se fera par :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 la mise en place et maintien pendant la durée du chantier, de bennes permettant un tri sélectif des matériaux selon leur filière d’élimination ;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 la fourniture d’une notice précisant le mode opératoire de démolition et d’élimination des déchets (indication des filières locales d’élimination et modes opératoires favorables à la valorisation) ;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 le suivi des déchets.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Aucun dépôt ne sera toléré aux alentours des bâtiments, excepté en conteneurs ou bennes mobiles, enlevés régulièrement en fin de semaine. </w:t>
      </w:r>
    </w:p>
    <w:p w:rsidR="00BC6290" w:rsidRPr="00BC6290" w:rsidRDefault="00BC6290" w:rsidP="00BC6290">
      <w:pPr>
        <w:spacing w:after="0" w:line="276" w:lineRule="auto"/>
        <w:ind w:left="0" w:firstLine="0"/>
        <w:jc w:val="left"/>
        <w:rPr>
          <w:rFonts w:eastAsia="Calibri"/>
          <w:color w:val="auto"/>
        </w:rPr>
      </w:pP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00BC6290">
        <w:rPr>
          <w:rFonts w:eastAsia="Calibri"/>
          <w:color w:val="auto"/>
        </w:rPr>
        <w:t>Trackdéchets</w:t>
      </w:r>
      <w:proofErr w:type="spellEnd"/>
      <w:r w:rsidRPr="00BC6290">
        <w:rPr>
          <w:rFonts w:eastAsia="Calibri"/>
          <w:color w:val="auto"/>
        </w:rPr>
        <w:t xml:space="preserve"> » (https://trackdechets.beta.gouv.fr/), développé par le Ministère de la Transition Ecologique.</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Le Titulaire s’assure de la création des bordereaux de suivi de déchets (BSD) via </w:t>
      </w:r>
      <w:proofErr w:type="spellStart"/>
      <w:r w:rsidRPr="00BC6290">
        <w:rPr>
          <w:rFonts w:eastAsia="Calibri"/>
          <w:color w:val="auto"/>
        </w:rPr>
        <w:t>Trackdéchets</w:t>
      </w:r>
      <w:proofErr w:type="spellEnd"/>
      <w:r w:rsidRPr="00BC6290">
        <w:rPr>
          <w:rFonts w:eastAsia="Calibri"/>
          <w:color w:val="auto"/>
        </w:rPr>
        <w:t>. Ces BSD sont créés soit par le Titulaire, soit par le transporteur.</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Le Titulaire s’assure que les BSD sont générés à minima cinq (5) jours avant l’enlèvement des déchets. Dès création du document, le Titulaire en informe par courriel l’Acheteur (=producteur).</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Les entreprises de transport, collecte et traitement des déchets non dangereux, intervenant au profit du Titulaire, sont obligatoirement inscrites sur </w:t>
      </w:r>
      <w:proofErr w:type="spellStart"/>
      <w:r w:rsidRPr="00BC6290">
        <w:rPr>
          <w:rFonts w:eastAsia="Calibri"/>
          <w:color w:val="auto"/>
        </w:rPr>
        <w:t>Trackdéchets</w:t>
      </w:r>
      <w:proofErr w:type="spellEnd"/>
      <w:r w:rsidRPr="00BC6290">
        <w:rPr>
          <w:rFonts w:eastAsia="Calibri"/>
          <w:color w:val="auto"/>
        </w:rPr>
        <w:t>.</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Les informations relatives à l’Acheteur (=producteur) sont les suivantes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SIRET :13000190200274</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ESID de Lyon</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lastRenderedPageBreak/>
        <w:t>BP97423</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69347 Lyon Cedex 07</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Adresse mail : denis.chabert@intradef.gouv.fr</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Les informations relatives au chantier sont les suivantes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Base aérienne 278 d’</w:t>
      </w:r>
      <w:proofErr w:type="spellStart"/>
      <w:r w:rsidRPr="00BC6290">
        <w:rPr>
          <w:rFonts w:eastAsia="Calibri"/>
          <w:color w:val="auto"/>
        </w:rPr>
        <w:t>Ambérien</w:t>
      </w:r>
      <w:proofErr w:type="spellEnd"/>
      <w:r w:rsidRPr="00BC6290">
        <w:rPr>
          <w:rFonts w:eastAsia="Calibri"/>
          <w:color w:val="auto"/>
        </w:rPr>
        <w:t xml:space="preserve"> en Bugey</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Avenue du colonel </w:t>
      </w:r>
      <w:proofErr w:type="spellStart"/>
      <w:r w:rsidRPr="00BC6290">
        <w:rPr>
          <w:rFonts w:eastAsia="Calibri"/>
          <w:color w:val="auto"/>
        </w:rPr>
        <w:t>Chambonnet</w:t>
      </w:r>
      <w:proofErr w:type="spellEnd"/>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01500 AMBERIEU EN BUGEY</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Les BSD et BSDA sont nommés selon le modèle suivant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 USID LVV-BA 278 - Rénovation bâtiment </w:t>
      </w:r>
      <w:proofErr w:type="gramStart"/>
      <w:r w:rsidRPr="00BC6290">
        <w:rPr>
          <w:rFonts w:eastAsia="Calibri"/>
          <w:color w:val="auto"/>
        </w:rPr>
        <w:t>CAUDRON»</w:t>
      </w:r>
      <w:proofErr w:type="gramEnd"/>
      <w:r w:rsidRPr="00BC6290">
        <w:rPr>
          <w:rFonts w:eastAsia="Calibri"/>
          <w:color w:val="auto"/>
        </w:rPr>
        <w:t xml:space="preserve"> </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L’Acheteur transmet au Titulaire les codes et numéros concernés lors de la première réunion après notification du marché.</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 xml:space="preserve">Lorsque les BSD sont créés par le transporteur, le Titulaire fait sien de fournir à celui-ci les informations relatives aux déchets (codes, quantités estimées, n° de certificat d’acceptation préalable, </w:t>
      </w:r>
      <w:proofErr w:type="spellStart"/>
      <w:r w:rsidRPr="00BC6290">
        <w:rPr>
          <w:rFonts w:eastAsia="Calibri"/>
          <w:color w:val="auto"/>
        </w:rPr>
        <w:t>etc</w:t>
      </w:r>
      <w:proofErr w:type="spellEnd"/>
      <w:r w:rsidRPr="00BC6290">
        <w:rPr>
          <w:rFonts w:eastAsia="Calibri"/>
          <w:color w:val="auto"/>
        </w:rPr>
        <w:t>).</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En cas d’évacuation de terres excavées et/ou sédiments, le Titulaire renseigne en sus les informations relatives à l’appellation du déchet et aux « terres et sédiments » sur le BSD (parcelle(s) cadastrale(s), références d’analyses…).</w:t>
      </w:r>
    </w:p>
    <w:p w:rsidR="00BC6290" w:rsidRPr="00BC6290" w:rsidRDefault="00BC6290" w:rsidP="00BC6290">
      <w:pPr>
        <w:spacing w:after="0" w:line="276" w:lineRule="auto"/>
        <w:ind w:left="0" w:firstLine="0"/>
        <w:jc w:val="left"/>
        <w:rPr>
          <w:rFonts w:eastAsia="Calibri"/>
          <w:color w:val="auto"/>
        </w:rPr>
      </w:pPr>
      <w:r w:rsidRPr="00BC6290">
        <w:rPr>
          <w:rFonts w:eastAsia="Calibri"/>
          <w:color w:val="auto"/>
        </w:rPr>
        <w:t>En cas de manquement, le Titulaire encourt les pénalités prévues à l’article 4.3.1 du CCAP.</w:t>
      </w:r>
    </w:p>
    <w:p w:rsidR="006165E8" w:rsidRDefault="006165E8">
      <w:pPr>
        <w:spacing w:after="481" w:line="259" w:lineRule="auto"/>
        <w:ind w:left="0" w:firstLine="0"/>
        <w:jc w:val="left"/>
      </w:pPr>
    </w:p>
    <w:p w:rsidR="006165E8" w:rsidRDefault="00CC72E3">
      <w:pPr>
        <w:pStyle w:val="Titre1"/>
        <w:ind w:left="432" w:hanging="432"/>
      </w:pPr>
      <w:bookmarkStart w:id="8" w:name="_Toc202866084"/>
      <w:r>
        <w:t>DESCRIPTION DES PRESTATIONS</w:t>
      </w:r>
      <w:r>
        <w:rPr>
          <w:b/>
        </w:rPr>
        <w:t xml:space="preserve"> </w:t>
      </w:r>
      <w:r>
        <w:t>A REALISER</w:t>
      </w:r>
      <w:bookmarkEnd w:id="8"/>
      <w:r>
        <w:rPr>
          <w:u w:val="none"/>
        </w:rPr>
        <w:t xml:space="preserve"> </w:t>
      </w:r>
      <w:r>
        <w:rPr>
          <w:b/>
          <w:u w:val="none"/>
        </w:rPr>
        <w:t xml:space="preserve"> </w:t>
      </w:r>
    </w:p>
    <w:p w:rsidR="006165E8" w:rsidRDefault="00CC72E3">
      <w:pPr>
        <w:spacing w:after="186" w:line="259" w:lineRule="auto"/>
        <w:ind w:left="0" w:firstLine="0"/>
        <w:jc w:val="left"/>
      </w:pPr>
      <w:r>
        <w:t xml:space="preserve"> </w:t>
      </w:r>
      <w:r>
        <w:tab/>
        <w:t xml:space="preserve"> </w:t>
      </w:r>
    </w:p>
    <w:p w:rsidR="006165E8" w:rsidRDefault="00CC72E3">
      <w:pPr>
        <w:pStyle w:val="Titre2"/>
        <w:spacing w:after="258"/>
        <w:ind w:left="616" w:hanging="631"/>
      </w:pPr>
      <w:bookmarkStart w:id="9" w:name="_Toc202866085"/>
      <w:r>
        <w:t>PRESTATIONS GENERALES</w:t>
      </w:r>
      <w:bookmarkEnd w:id="9"/>
      <w:r>
        <w:rPr>
          <w:u w:val="none"/>
        </w:rPr>
        <w:t xml:space="preserve"> </w:t>
      </w:r>
    </w:p>
    <w:p w:rsidR="006165E8" w:rsidRDefault="00CC72E3" w:rsidP="00321D8D">
      <w:pPr>
        <w:pStyle w:val="Titre3"/>
      </w:pPr>
      <w:bookmarkStart w:id="10" w:name="_Toc202866086"/>
      <w:r>
        <w:t>Etudes d’exécution</w:t>
      </w:r>
      <w:bookmarkEnd w:id="10"/>
      <w:r>
        <w:rPr>
          <w:u w:val="none"/>
        </w:rPr>
        <w:t xml:space="preserve"> </w:t>
      </w:r>
    </w:p>
    <w:p w:rsidR="006165E8" w:rsidRDefault="00CC72E3">
      <w:pPr>
        <w:spacing w:after="2" w:line="259" w:lineRule="auto"/>
        <w:ind w:left="0" w:firstLine="0"/>
        <w:jc w:val="left"/>
      </w:pPr>
      <w:r>
        <w:t xml:space="preserve"> </w:t>
      </w:r>
    </w:p>
    <w:p w:rsidR="006165E8" w:rsidRDefault="00CC72E3">
      <w:pPr>
        <w:spacing w:after="45"/>
        <w:ind w:left="-5"/>
      </w:pPr>
      <w:r>
        <w:t xml:space="preserve">Au titre des études d’exécution, le titulaire devra fournir pour validation avant démarrage des travaux: </w:t>
      </w:r>
    </w:p>
    <w:p w:rsidR="00CC72E3" w:rsidRDefault="00CC72E3">
      <w:pPr>
        <w:numPr>
          <w:ilvl w:val="0"/>
          <w:numId w:val="5"/>
        </w:numPr>
        <w:spacing w:after="44"/>
        <w:ind w:hanging="283"/>
      </w:pPr>
      <w:r>
        <w:t>Le plan particulier de sécurité et de protection de la santé (PPSPS) ;</w:t>
      </w:r>
    </w:p>
    <w:p w:rsidR="006165E8" w:rsidRDefault="00CC72E3">
      <w:pPr>
        <w:numPr>
          <w:ilvl w:val="0"/>
          <w:numId w:val="5"/>
        </w:numPr>
        <w:spacing w:after="44"/>
        <w:ind w:hanging="283"/>
      </w:pPr>
      <w:r>
        <w:t xml:space="preserve">Le planning prévisionnel des travaux ; </w:t>
      </w:r>
    </w:p>
    <w:p w:rsidR="006165E8" w:rsidRDefault="00CC72E3">
      <w:pPr>
        <w:numPr>
          <w:ilvl w:val="0"/>
          <w:numId w:val="5"/>
        </w:numPr>
        <w:spacing w:after="44"/>
        <w:ind w:hanging="283"/>
      </w:pPr>
      <w:r>
        <w:t xml:space="preserve">L’échéancier financier des travaux ; </w:t>
      </w:r>
    </w:p>
    <w:p w:rsidR="006165E8" w:rsidRDefault="00CC72E3">
      <w:pPr>
        <w:numPr>
          <w:ilvl w:val="0"/>
          <w:numId w:val="5"/>
        </w:numPr>
        <w:ind w:hanging="283"/>
      </w:pPr>
      <w:r>
        <w:t xml:space="preserve">Les plans d’exécution ; </w:t>
      </w:r>
    </w:p>
    <w:p w:rsidR="006165E8" w:rsidRDefault="00CC72E3">
      <w:pPr>
        <w:numPr>
          <w:ilvl w:val="0"/>
          <w:numId w:val="5"/>
        </w:numPr>
        <w:ind w:hanging="283"/>
      </w:pPr>
      <w:r>
        <w:t xml:space="preserve">Les fiches techniques et échantillons relatifs aux matériaux proposés. </w:t>
      </w:r>
    </w:p>
    <w:p w:rsidR="006165E8" w:rsidRDefault="00CC72E3">
      <w:pPr>
        <w:spacing w:after="219" w:line="259" w:lineRule="auto"/>
        <w:ind w:left="0" w:firstLine="0"/>
        <w:jc w:val="left"/>
      </w:pPr>
      <w:r>
        <w:t xml:space="preserve"> </w:t>
      </w:r>
    </w:p>
    <w:p w:rsidR="006165E8" w:rsidRDefault="00CC72E3" w:rsidP="00321D8D">
      <w:pPr>
        <w:pStyle w:val="Titre3"/>
      </w:pPr>
      <w:bookmarkStart w:id="11" w:name="_Toc202866087"/>
      <w:r>
        <w:t>Installations de chantier</w:t>
      </w:r>
      <w:bookmarkEnd w:id="11"/>
      <w:r>
        <w:rPr>
          <w:u w:val="none"/>
        </w:rPr>
        <w:t xml:space="preserve"> </w:t>
      </w:r>
    </w:p>
    <w:p w:rsidR="006165E8" w:rsidRDefault="00CC72E3">
      <w:pPr>
        <w:ind w:left="-5"/>
      </w:pPr>
      <w:r>
        <w:t>Les installations de chantier comm</w:t>
      </w:r>
      <w:r w:rsidR="00482038">
        <w:t>unes sont à la charge du lot n°1</w:t>
      </w:r>
      <w:r>
        <w:t xml:space="preserve">. </w:t>
      </w:r>
    </w:p>
    <w:p w:rsidR="006165E8" w:rsidRDefault="00CC72E3">
      <w:pPr>
        <w:ind w:left="-5"/>
      </w:pPr>
      <w:r>
        <w:t>Les coffrets électriques de chantier seront mis à disposition par</w:t>
      </w:r>
      <w:r w:rsidR="00482038">
        <w:t xml:space="preserve"> le titulaire du lot n°3</w:t>
      </w:r>
      <w:r>
        <w:t xml:space="preserve">. </w:t>
      </w:r>
    </w:p>
    <w:p w:rsidR="006165E8" w:rsidRDefault="00CC72E3">
      <w:pPr>
        <w:spacing w:after="0" w:line="259" w:lineRule="auto"/>
        <w:ind w:left="0" w:firstLine="0"/>
        <w:jc w:val="left"/>
      </w:pPr>
      <w:r>
        <w:t xml:space="preserve"> </w:t>
      </w:r>
    </w:p>
    <w:p w:rsidR="006165E8" w:rsidRDefault="00CC72E3">
      <w:pPr>
        <w:spacing w:after="227"/>
        <w:ind w:left="-5"/>
      </w:pPr>
      <w:r>
        <w:t xml:space="preserve">Le titulaire ne devra réaliser que la mise en place et le repliement du matériel spécifiquement lié à l’exécution des travaux objet du présent lot (échafaudage, </w:t>
      </w:r>
      <w:proofErr w:type="gramStart"/>
      <w:r>
        <w:t>nacelle,…</w:t>
      </w:r>
      <w:proofErr w:type="gramEnd"/>
      <w:r>
        <w:t xml:space="preserve">..). </w:t>
      </w:r>
    </w:p>
    <w:p w:rsidR="006165E8" w:rsidRDefault="00CC72E3" w:rsidP="00321D8D">
      <w:pPr>
        <w:pStyle w:val="Titre3"/>
      </w:pPr>
      <w:bookmarkStart w:id="12" w:name="_Toc202866088"/>
      <w:r>
        <w:t>Dossier des ouvrages exécutés</w:t>
      </w:r>
      <w:bookmarkEnd w:id="12"/>
      <w:r>
        <w:rPr>
          <w:u w:val="none"/>
        </w:rPr>
        <w:t xml:space="preserve"> </w:t>
      </w:r>
    </w:p>
    <w:p w:rsidR="006165E8" w:rsidRDefault="00CC72E3">
      <w:pPr>
        <w:spacing w:after="0" w:line="259" w:lineRule="auto"/>
        <w:ind w:left="0" w:firstLine="0"/>
        <w:jc w:val="left"/>
      </w:pPr>
      <w:r>
        <w:t xml:space="preserve"> </w:t>
      </w:r>
    </w:p>
    <w:p w:rsidR="006165E8" w:rsidRDefault="00CC72E3">
      <w:pPr>
        <w:ind w:left="-5" w:right="456"/>
      </w:pPr>
      <w:r>
        <w:t xml:space="preserve">Le Dossier des Ouvrages exécutés sera fourni (D.O.E) en 3 exemplaires (2 papier + 1 CD). Il devra comprendre les fiches et avis techniques relatifs aux matériaux et matériels mis en œuvre. </w:t>
      </w:r>
    </w:p>
    <w:p w:rsidR="001F7891" w:rsidRDefault="001F7891">
      <w:pPr>
        <w:ind w:left="-5" w:right="456"/>
      </w:pPr>
    </w:p>
    <w:p w:rsidR="001F7891" w:rsidRDefault="001F7891">
      <w:pPr>
        <w:ind w:left="-5" w:right="456"/>
      </w:pPr>
    </w:p>
    <w:p w:rsidR="001F7891" w:rsidRDefault="001F7891">
      <w:pPr>
        <w:ind w:left="-5" w:right="456"/>
      </w:pPr>
    </w:p>
    <w:p w:rsidR="001F7891" w:rsidRDefault="001F7891">
      <w:pPr>
        <w:ind w:left="-5" w:right="456"/>
      </w:pPr>
    </w:p>
    <w:p w:rsidR="001F7891" w:rsidRDefault="001F7891">
      <w:pPr>
        <w:ind w:left="-5" w:right="456"/>
      </w:pPr>
    </w:p>
    <w:p w:rsidR="006165E8" w:rsidRDefault="00CC72E3" w:rsidP="002D1007">
      <w:pPr>
        <w:spacing w:after="0" w:line="259" w:lineRule="auto"/>
        <w:ind w:left="0" w:firstLine="0"/>
        <w:jc w:val="left"/>
      </w:pPr>
      <w:r>
        <w:t xml:space="preserve"> </w:t>
      </w:r>
    </w:p>
    <w:p w:rsidR="001F7891" w:rsidRDefault="001F7891" w:rsidP="001F7891"/>
    <w:p w:rsidR="001F7891" w:rsidRDefault="001F7891" w:rsidP="001F7891"/>
    <w:p w:rsidR="001F7891" w:rsidRPr="001F7891" w:rsidRDefault="001F7891" w:rsidP="001F7891"/>
    <w:p w:rsidR="006165E8" w:rsidRDefault="00CC72E3" w:rsidP="00261EE4">
      <w:pPr>
        <w:pStyle w:val="Titre2"/>
      </w:pPr>
      <w:bookmarkStart w:id="13" w:name="_Toc202866089"/>
      <w:r w:rsidRPr="00261EE4">
        <w:t>TRAVAUX DE PLATRERI</w:t>
      </w:r>
      <w:r w:rsidR="00D476AB">
        <w:t>E</w:t>
      </w:r>
      <w:bookmarkEnd w:id="13"/>
    </w:p>
    <w:p w:rsidR="001F7891" w:rsidRPr="001F7891" w:rsidRDefault="001F7891" w:rsidP="001F7891"/>
    <w:p w:rsidR="001F7891" w:rsidRDefault="001F7891" w:rsidP="001F7891">
      <w:pPr>
        <w:pStyle w:val="Titre3"/>
      </w:pPr>
      <w:bookmarkStart w:id="14" w:name="_Toc202866090"/>
      <w:r>
        <w:t>Dépose de revêtements muraux</w:t>
      </w:r>
      <w:bookmarkEnd w:id="14"/>
    </w:p>
    <w:p w:rsidR="001F7891" w:rsidRDefault="001F7891" w:rsidP="001F7891"/>
    <w:p w:rsidR="001F7891" w:rsidRDefault="001F7891" w:rsidP="001F7891">
      <w:r>
        <w:t>Le marché comprend la dépose des revêtements muraux présents sur les murs et cloisons conservés devant être recouverts d’un doublage et/ou d’une nouvelle toile de verre.</w:t>
      </w:r>
    </w:p>
    <w:p w:rsidR="001F7891" w:rsidRDefault="001F7891" w:rsidP="001F7891"/>
    <w:p w:rsidR="001F7891" w:rsidRDefault="001F7891" w:rsidP="001F7891">
      <w:r w:rsidRPr="001F7891">
        <w:rPr>
          <w:u w:val="single"/>
        </w:rPr>
        <w:t>Localisation </w:t>
      </w:r>
      <w:r>
        <w:t>: pièces 1, 8 et 9</w:t>
      </w:r>
    </w:p>
    <w:p w:rsidR="001F7891" w:rsidRPr="001F7891" w:rsidRDefault="001F7891" w:rsidP="001F7891"/>
    <w:p w:rsidR="00261EE4" w:rsidRDefault="00261EE4" w:rsidP="00321D8D">
      <w:pPr>
        <w:pStyle w:val="Titre3"/>
      </w:pPr>
      <w:bookmarkStart w:id="15" w:name="_Toc202866091"/>
      <w:r>
        <w:t>Doublage isolant</w:t>
      </w:r>
      <w:bookmarkEnd w:id="15"/>
    </w:p>
    <w:p w:rsidR="00261EE4" w:rsidRDefault="00261EE4" w:rsidP="00261EE4"/>
    <w:p w:rsidR="00261EE4" w:rsidRDefault="00261EE4" w:rsidP="00261EE4">
      <w:r>
        <w:t xml:space="preserve">Le titulaire devra réaliser un doublage isolant des murs </w:t>
      </w:r>
      <w:r w:rsidR="0055567F">
        <w:t>donnant sur l’extérieur</w:t>
      </w:r>
      <w:r w:rsidR="00F6291E">
        <w:t xml:space="preserve"> (même partiellement)</w:t>
      </w:r>
      <w:r w:rsidR="005868CC">
        <w:t xml:space="preserve"> d</w:t>
      </w:r>
      <w:r w:rsidR="0055567F">
        <w:t>e l’ensemble des locaux rénovés sur une hauteur de 3,50 mètres.</w:t>
      </w:r>
    </w:p>
    <w:p w:rsidR="00261EE4" w:rsidRDefault="00261EE4" w:rsidP="00261EE4"/>
    <w:p w:rsidR="004709C2" w:rsidRDefault="004709C2" w:rsidP="007F2B71">
      <w:r>
        <w:t xml:space="preserve">Le complexe isolant sera constitué d’une plaque de plâtre associée à un panneau </w:t>
      </w:r>
      <w:r w:rsidR="007F2B71">
        <w:t xml:space="preserve">isolant en polystyrène graphité et </w:t>
      </w:r>
      <w:r>
        <w:t>aura pour caractéristiques :</w:t>
      </w:r>
    </w:p>
    <w:p w:rsidR="00261EE4" w:rsidRDefault="004709C2" w:rsidP="00261EE4">
      <w:r>
        <w:t>- R</w:t>
      </w:r>
      <w:r w:rsidR="000B2223">
        <w:t xml:space="preserve"> </w:t>
      </w:r>
      <w:r w:rsidR="0028097B">
        <w:t>≥ 3,</w:t>
      </w:r>
      <w:r w:rsidR="00FD336A">
        <w:t>8</w:t>
      </w:r>
      <w:r>
        <w:t xml:space="preserve"> m</w:t>
      </w:r>
      <w:proofErr w:type="gramStart"/>
      <w:r>
        <w:t>².K</w:t>
      </w:r>
      <w:proofErr w:type="gramEnd"/>
      <w:r>
        <w:t>/W</w:t>
      </w:r>
      <w:r w:rsidR="0028097B">
        <w:t xml:space="preserve"> en partie courante</w:t>
      </w:r>
      <w:r w:rsidR="00FD336A">
        <w:t xml:space="preserve"> et R≥0,65 m².K/W pour les encadrements de menuiseries extérieures</w:t>
      </w:r>
      <w:r>
        <w:t>,</w:t>
      </w:r>
    </w:p>
    <w:p w:rsidR="004709C2" w:rsidRDefault="004709C2" w:rsidP="007F2B71">
      <w:r>
        <w:t>- réaction au feu :</w:t>
      </w:r>
      <w:r w:rsidR="007F2B71">
        <w:t xml:space="preserve"> B-s1, d0</w:t>
      </w:r>
      <w:r>
        <w:t>.</w:t>
      </w:r>
    </w:p>
    <w:p w:rsidR="007F2B71" w:rsidRDefault="007F2B71" w:rsidP="007F2B71">
      <w:pPr>
        <w:ind w:left="-5"/>
      </w:pPr>
    </w:p>
    <w:p w:rsidR="007F2B71" w:rsidRDefault="007F2B71" w:rsidP="007F2B71">
      <w:pPr>
        <w:ind w:left="-5"/>
      </w:pPr>
      <w:r>
        <w:t xml:space="preserve">Les plaques et l’enduit devront être de classe A+ en ce qui concerne les émissions dans l’air intérieur. </w:t>
      </w:r>
    </w:p>
    <w:p w:rsidR="004709C2" w:rsidRDefault="004709C2" w:rsidP="00261EE4"/>
    <w:p w:rsidR="004709C2" w:rsidRDefault="004709C2" w:rsidP="007F2B71">
      <w:pPr>
        <w:ind w:left="0" w:firstLine="0"/>
      </w:pPr>
      <w:r>
        <w:t>La prestation comprend :</w:t>
      </w:r>
    </w:p>
    <w:p w:rsidR="004709C2" w:rsidRDefault="004709C2" w:rsidP="00261EE4">
      <w:r>
        <w:t>- la préparation du support pour assurer une parfaite ad</w:t>
      </w:r>
      <w:r w:rsidR="007F2B71">
        <w:t>h</w:t>
      </w:r>
      <w:r>
        <w:t>érence,</w:t>
      </w:r>
    </w:p>
    <w:p w:rsidR="004709C2" w:rsidRDefault="000B2223" w:rsidP="00261EE4">
      <w:r>
        <w:t>- le collage au mortier adhésif</w:t>
      </w:r>
      <w:r w:rsidR="00A51515">
        <w:t xml:space="preserve"> du doublage</w:t>
      </w:r>
      <w:r>
        <w:t>,</w:t>
      </w:r>
    </w:p>
    <w:p w:rsidR="00FA4ABB" w:rsidRDefault="00FA4ABB" w:rsidP="00FA4ABB">
      <w:r>
        <w:t>- la mise en place de cornière de renfort à chaque angle saillant,</w:t>
      </w:r>
    </w:p>
    <w:p w:rsidR="000B2223" w:rsidRDefault="000B2223" w:rsidP="00261EE4">
      <w:r>
        <w:t>- la réalisat</w:t>
      </w:r>
      <w:r w:rsidR="007F2B71">
        <w:t>ion des joints avec bande à joint</w:t>
      </w:r>
      <w:r w:rsidR="00FA4ABB">
        <w:t xml:space="preserve"> et enduit</w:t>
      </w:r>
      <w:r w:rsidR="00250AD8">
        <w:t>,</w:t>
      </w:r>
    </w:p>
    <w:p w:rsidR="00250AD8" w:rsidRDefault="00250AD8" w:rsidP="00261EE4">
      <w:r>
        <w:t>- le dépose et la repose des baguettes de finition présentes au niveau de l’ouverture entre les pièces 13 et 14.</w:t>
      </w:r>
    </w:p>
    <w:p w:rsidR="000B2223" w:rsidRDefault="000B2223" w:rsidP="00261EE4"/>
    <w:p w:rsidR="0028097B" w:rsidRDefault="000B2223" w:rsidP="0028097B">
      <w:r w:rsidRPr="000B2223">
        <w:rPr>
          <w:u w:val="single"/>
        </w:rPr>
        <w:t>Localisation </w:t>
      </w:r>
      <w:r w:rsidR="00321D8D">
        <w:t xml:space="preserve">: </w:t>
      </w:r>
      <w:r w:rsidR="0055567F">
        <w:t>e</w:t>
      </w:r>
      <w:r w:rsidR="0028097B">
        <w:t>nsemble des pièces sauf poteaux coté extérieur pièce 13 et pièce 14</w:t>
      </w:r>
    </w:p>
    <w:p w:rsidR="00261EE4" w:rsidRDefault="00261EE4" w:rsidP="00261EE4">
      <w:r>
        <w:t xml:space="preserve"> </w:t>
      </w:r>
    </w:p>
    <w:p w:rsidR="00A51515" w:rsidRPr="00261EE4" w:rsidRDefault="00A51515" w:rsidP="00261EE4"/>
    <w:p w:rsidR="006165E8" w:rsidRDefault="0055567F" w:rsidP="00321D8D">
      <w:pPr>
        <w:pStyle w:val="Titre3"/>
      </w:pPr>
      <w:bookmarkStart w:id="16" w:name="_Toc202866092"/>
      <w:r>
        <w:t xml:space="preserve">Doublage </w:t>
      </w:r>
      <w:bookmarkEnd w:id="16"/>
      <w:r w:rsidR="00D84090">
        <w:t>simple</w:t>
      </w:r>
    </w:p>
    <w:p w:rsidR="0055567F" w:rsidRDefault="0055567F" w:rsidP="0055567F">
      <w:pPr>
        <w:spacing w:after="36" w:line="259" w:lineRule="auto"/>
        <w:jc w:val="left"/>
      </w:pPr>
    </w:p>
    <w:p w:rsidR="0055567F" w:rsidRDefault="0055567F" w:rsidP="0028097B">
      <w:r>
        <w:t>Le titulaire devra réaliser un doublage en plaques de plâtr</w:t>
      </w:r>
      <w:r w:rsidR="0028097B">
        <w:t xml:space="preserve">e de la quasi-totalité des murs et cloisons sans doublage isolant </w:t>
      </w:r>
      <w:r w:rsidR="00E46CEB">
        <w:t>sur une hauteur de 3,2</w:t>
      </w:r>
      <w:r>
        <w:t>0 mètres.</w:t>
      </w:r>
    </w:p>
    <w:p w:rsidR="0055567F" w:rsidRDefault="0055567F" w:rsidP="0055567F"/>
    <w:p w:rsidR="0055567F" w:rsidRDefault="0055567F" w:rsidP="0055567F">
      <w:r>
        <w:t>Les plaque de plâtre auront pour réaction au feu : B-s1, d0.</w:t>
      </w:r>
    </w:p>
    <w:p w:rsidR="0055567F" w:rsidRDefault="0055567F" w:rsidP="0055567F">
      <w:pPr>
        <w:ind w:left="-5"/>
      </w:pPr>
    </w:p>
    <w:p w:rsidR="0055567F" w:rsidRDefault="0055567F" w:rsidP="0055567F">
      <w:pPr>
        <w:ind w:left="-5"/>
      </w:pPr>
      <w:r>
        <w:t xml:space="preserve">Les plaques et l’enduit devront être de classe A+ en ce qui concerne les émissions dans l’air intérieur. </w:t>
      </w:r>
    </w:p>
    <w:p w:rsidR="0055567F" w:rsidRDefault="0055567F" w:rsidP="0055567F"/>
    <w:p w:rsidR="00135144" w:rsidRDefault="0055567F" w:rsidP="0055567F">
      <w:pPr>
        <w:ind w:left="0" w:firstLine="0"/>
      </w:pPr>
      <w:r>
        <w:t>La prestation comprend :</w:t>
      </w:r>
    </w:p>
    <w:p w:rsidR="0055567F" w:rsidRDefault="0055567F" w:rsidP="0055567F">
      <w:r>
        <w:t>- la préparation du support pour assurer une parfaite adhérence,</w:t>
      </w:r>
    </w:p>
    <w:p w:rsidR="0055567F" w:rsidRDefault="0055567F" w:rsidP="0055567F">
      <w:r>
        <w:t>- le collage au mortier adhésif du doublage,</w:t>
      </w:r>
    </w:p>
    <w:p w:rsidR="0055567F" w:rsidRDefault="0055567F" w:rsidP="0055567F">
      <w:r>
        <w:t>- la réalisation des joints avec bande à joint et enduit.</w:t>
      </w:r>
    </w:p>
    <w:p w:rsidR="0055567F" w:rsidRDefault="0055567F" w:rsidP="0055567F"/>
    <w:p w:rsidR="0055567F" w:rsidRDefault="0055567F" w:rsidP="0055567F">
      <w:r w:rsidRPr="000B2223">
        <w:rPr>
          <w:u w:val="single"/>
        </w:rPr>
        <w:t>Localisation </w:t>
      </w:r>
      <w:r>
        <w:t>: e</w:t>
      </w:r>
      <w:r w:rsidR="0028097B">
        <w:t>nsemble des pièces sauf pièce 14</w:t>
      </w:r>
    </w:p>
    <w:p w:rsidR="006165E8" w:rsidRDefault="006165E8" w:rsidP="0055567F">
      <w:pPr>
        <w:spacing w:after="36" w:line="259" w:lineRule="auto"/>
        <w:jc w:val="left"/>
      </w:pPr>
    </w:p>
    <w:p w:rsidR="00FD336A" w:rsidRDefault="00FD336A" w:rsidP="0055567F">
      <w:pPr>
        <w:spacing w:after="36" w:line="259" w:lineRule="auto"/>
        <w:jc w:val="left"/>
      </w:pPr>
    </w:p>
    <w:p w:rsidR="00FA4ABB" w:rsidRDefault="00FA4ABB" w:rsidP="0055567F">
      <w:pPr>
        <w:spacing w:after="36" w:line="259" w:lineRule="auto"/>
        <w:jc w:val="left"/>
      </w:pPr>
    </w:p>
    <w:p w:rsidR="00FA4ABB" w:rsidRDefault="00FA4ABB" w:rsidP="0055567F">
      <w:pPr>
        <w:spacing w:after="36" w:line="259" w:lineRule="auto"/>
        <w:jc w:val="left"/>
      </w:pPr>
    </w:p>
    <w:p w:rsidR="00FD336A" w:rsidRDefault="00FD336A" w:rsidP="0055567F">
      <w:pPr>
        <w:spacing w:after="36" w:line="259" w:lineRule="auto"/>
        <w:jc w:val="left"/>
      </w:pPr>
    </w:p>
    <w:p w:rsidR="00D476AB" w:rsidRDefault="00FD336A" w:rsidP="00D476AB">
      <w:pPr>
        <w:pStyle w:val="Titre2"/>
      </w:pPr>
      <w:bookmarkStart w:id="17" w:name="_Toc202866093"/>
      <w:r>
        <w:t>TOILE DE VERRE</w:t>
      </w:r>
      <w:bookmarkEnd w:id="17"/>
    </w:p>
    <w:p w:rsidR="00D476AB" w:rsidRDefault="00D476AB" w:rsidP="00FD336A">
      <w:pPr>
        <w:ind w:left="0" w:firstLine="0"/>
      </w:pPr>
    </w:p>
    <w:p w:rsidR="00D476AB" w:rsidRDefault="00D476AB" w:rsidP="00D476AB">
      <w:pPr>
        <w:ind w:left="-5"/>
      </w:pPr>
      <w:r>
        <w:t>Le marché comprend la fourniture et la pose de toile de verre sur supports neufs (doublages réalisés au titre des articles 2.2.1 et 2.2.2)</w:t>
      </w:r>
      <w:r w:rsidR="00FD336A">
        <w:t xml:space="preserve"> et existants</w:t>
      </w:r>
      <w:r w:rsidR="008F7898">
        <w:t>.</w:t>
      </w:r>
    </w:p>
    <w:p w:rsidR="00D476AB" w:rsidRDefault="00D476AB" w:rsidP="00D476AB">
      <w:pPr>
        <w:ind w:left="-5"/>
      </w:pPr>
      <w:r>
        <w:t xml:space="preserve"> </w:t>
      </w:r>
    </w:p>
    <w:p w:rsidR="00D476AB" w:rsidRDefault="00D476AB" w:rsidP="00D476AB">
      <w:pPr>
        <w:ind w:left="-5"/>
      </w:pPr>
      <w:r>
        <w:t>La toile de verre devra :</w:t>
      </w:r>
    </w:p>
    <w:p w:rsidR="00D476AB" w:rsidRDefault="00D476AB" w:rsidP="00D476AB">
      <w:pPr>
        <w:ind w:left="-5"/>
      </w:pPr>
      <w:r>
        <w:t>- être de classe au feu : B-s1, d0,</w:t>
      </w:r>
    </w:p>
    <w:p w:rsidR="00D476AB" w:rsidRDefault="00D476AB" w:rsidP="00D476AB">
      <w:pPr>
        <w:ind w:left="-5"/>
      </w:pPr>
      <w:r>
        <w:t>- avoir un grammage minimal de 180 g/m²,</w:t>
      </w:r>
    </w:p>
    <w:p w:rsidR="00D476AB" w:rsidRDefault="00D476AB" w:rsidP="00D476AB">
      <w:pPr>
        <w:ind w:left="-5"/>
      </w:pPr>
      <w:r>
        <w:t xml:space="preserve">- être de classe A+ en ce qui concerne les émissions dans l’air intérieur. </w:t>
      </w:r>
    </w:p>
    <w:p w:rsidR="00D476AB" w:rsidRDefault="00D476AB" w:rsidP="00D476AB">
      <w:pPr>
        <w:ind w:left="-5"/>
      </w:pPr>
      <w:r>
        <w:t xml:space="preserve"> </w:t>
      </w:r>
    </w:p>
    <w:p w:rsidR="00D476AB" w:rsidRDefault="00D476AB" w:rsidP="00D476AB">
      <w:pPr>
        <w:ind w:left="-5"/>
      </w:pPr>
      <w:r>
        <w:t xml:space="preserve"> Cette prestation comprend : </w:t>
      </w:r>
    </w:p>
    <w:p w:rsidR="00D476AB" w:rsidRDefault="00D476AB" w:rsidP="00D476AB">
      <w:pPr>
        <w:ind w:left="-5"/>
      </w:pPr>
      <w:r>
        <w:t xml:space="preserve">- le nettoyage du support pour assurer une parfaite adhérence, </w:t>
      </w:r>
    </w:p>
    <w:p w:rsidR="00D476AB" w:rsidRDefault="00D476AB" w:rsidP="00D476AB">
      <w:pPr>
        <w:ind w:left="-5"/>
      </w:pPr>
      <w:r>
        <w:t>-  le marouflage d’une toile de verre dans une couche de colle,</w:t>
      </w:r>
    </w:p>
    <w:p w:rsidR="00D476AB" w:rsidRDefault="00D476AB" w:rsidP="00D476AB">
      <w:pPr>
        <w:ind w:left="-5"/>
      </w:pPr>
      <w:r>
        <w:t>- le nettoyage des excédents de colle éventuels.</w:t>
      </w:r>
    </w:p>
    <w:p w:rsidR="00D476AB" w:rsidRDefault="00D476AB" w:rsidP="00D476AB">
      <w:pPr>
        <w:ind w:left="-5"/>
      </w:pPr>
      <w:r>
        <w:t xml:space="preserve"> </w:t>
      </w:r>
    </w:p>
    <w:p w:rsidR="0055567F" w:rsidRDefault="00D476AB" w:rsidP="00D476AB">
      <w:pPr>
        <w:ind w:left="-5"/>
      </w:pPr>
      <w:r w:rsidRPr="00FD336A">
        <w:rPr>
          <w:u w:val="single"/>
        </w:rPr>
        <w:t xml:space="preserve">Localisation </w:t>
      </w:r>
      <w:r>
        <w:t xml:space="preserve">: </w:t>
      </w:r>
      <w:r w:rsidR="00FD336A">
        <w:t xml:space="preserve">ensemble des murs et cloisons hors parties recouvertes par le carrelage mural posé par le titulaire du lot </w:t>
      </w:r>
    </w:p>
    <w:p w:rsidR="001D0DB8" w:rsidRDefault="001D0DB8" w:rsidP="00D476AB">
      <w:pPr>
        <w:ind w:left="-5"/>
      </w:pPr>
    </w:p>
    <w:p w:rsidR="00FD336A" w:rsidRDefault="00665A8B" w:rsidP="00665A8B">
      <w:pPr>
        <w:pStyle w:val="Titre2"/>
      </w:pPr>
      <w:bookmarkStart w:id="18" w:name="_Toc202866094"/>
      <w:r>
        <w:t>TRAVAUX DE PEINTURE</w:t>
      </w:r>
      <w:bookmarkEnd w:id="18"/>
    </w:p>
    <w:p w:rsidR="00FD336A" w:rsidRDefault="00FD336A" w:rsidP="00FD336A">
      <w:pPr>
        <w:ind w:left="-5"/>
      </w:pPr>
    </w:p>
    <w:p w:rsidR="00FD336A" w:rsidRDefault="00FD336A" w:rsidP="00665A8B">
      <w:pPr>
        <w:pStyle w:val="Titre3"/>
      </w:pPr>
      <w:bookmarkStart w:id="19" w:name="_Toc202866095"/>
      <w:r>
        <w:t>Impression et mise en peinture de toile de verre</w:t>
      </w:r>
      <w:bookmarkEnd w:id="19"/>
      <w:r>
        <w:t xml:space="preserve"> </w:t>
      </w:r>
    </w:p>
    <w:p w:rsidR="00FD336A" w:rsidRDefault="00FD336A" w:rsidP="00FD336A">
      <w:pPr>
        <w:ind w:left="-5"/>
      </w:pPr>
      <w:r>
        <w:t xml:space="preserve"> </w:t>
      </w:r>
      <w:r>
        <w:tab/>
        <w:t xml:space="preserve"> </w:t>
      </w:r>
    </w:p>
    <w:p w:rsidR="00FD336A" w:rsidRDefault="00FD336A" w:rsidP="00FD336A">
      <w:pPr>
        <w:ind w:left="-5"/>
      </w:pPr>
      <w:r>
        <w:t>L’entreprise devra procéder à la réalisation d’une couche d’impression et de deux couches de finition en peinture acrylique sur les doublages et cloisons revêtus de toile de verre au titre de l’article 2.2.5.</w:t>
      </w:r>
    </w:p>
    <w:p w:rsidR="00FD336A" w:rsidRDefault="00FD336A" w:rsidP="00FD336A">
      <w:pPr>
        <w:ind w:left="-5"/>
      </w:pPr>
      <w:r>
        <w:t xml:space="preserve"> </w:t>
      </w:r>
    </w:p>
    <w:p w:rsidR="00FD336A" w:rsidRDefault="00FD336A" w:rsidP="00FD336A">
      <w:pPr>
        <w:ind w:left="-5"/>
      </w:pPr>
      <w:r>
        <w:t xml:space="preserve">L’impression et la peinture devront être éco-labellisée et de classe A+ en ce qui concerne les émissions dans l’air intérieur. </w:t>
      </w:r>
    </w:p>
    <w:p w:rsidR="00FD336A" w:rsidRDefault="00FD336A" w:rsidP="00FD336A">
      <w:pPr>
        <w:ind w:left="-5"/>
      </w:pPr>
      <w:r>
        <w:t xml:space="preserve"> </w:t>
      </w:r>
    </w:p>
    <w:p w:rsidR="00FD336A" w:rsidRDefault="00FD336A" w:rsidP="00FD336A">
      <w:pPr>
        <w:ind w:left="-5"/>
      </w:pPr>
      <w:r>
        <w:t xml:space="preserve">Une teinte spécifique pourra être choisie pour chaque pièce sur RAL ou présentation d’échantillons par l’entreprise. </w:t>
      </w:r>
    </w:p>
    <w:p w:rsidR="00FD336A" w:rsidRDefault="00FD336A" w:rsidP="00FD336A">
      <w:pPr>
        <w:ind w:left="-5"/>
      </w:pPr>
      <w:r>
        <w:t xml:space="preserve"> </w:t>
      </w:r>
    </w:p>
    <w:p w:rsidR="00FD336A" w:rsidRDefault="00FD336A" w:rsidP="00FD336A">
      <w:pPr>
        <w:ind w:left="-5"/>
      </w:pPr>
      <w:r>
        <w:t xml:space="preserve">Sont également comprises toutes les sujétions pour la protection des sols, des huisseries, des interrupteurs et tout autre élément non peint. </w:t>
      </w:r>
    </w:p>
    <w:p w:rsidR="00FD336A" w:rsidRDefault="00FD336A" w:rsidP="00FD336A">
      <w:pPr>
        <w:ind w:left="-5"/>
      </w:pPr>
      <w:r>
        <w:t xml:space="preserve">  </w:t>
      </w:r>
    </w:p>
    <w:p w:rsidR="00FD336A" w:rsidRDefault="00FD336A" w:rsidP="00FD336A">
      <w:pPr>
        <w:ind w:left="-5"/>
      </w:pPr>
      <w:r>
        <w:t xml:space="preserve">Localisation : ensemble des doublages et cloisons créés (faces apparentes) </w:t>
      </w:r>
    </w:p>
    <w:p w:rsidR="00FD336A" w:rsidRDefault="00FD336A" w:rsidP="00FD336A">
      <w:pPr>
        <w:ind w:left="-5"/>
      </w:pPr>
    </w:p>
    <w:p w:rsidR="00FD336A" w:rsidRDefault="00FD336A" w:rsidP="00FD336A">
      <w:pPr>
        <w:ind w:left="-5"/>
      </w:pPr>
    </w:p>
    <w:p w:rsidR="00FD336A" w:rsidRDefault="00FD336A" w:rsidP="00665A8B">
      <w:pPr>
        <w:pStyle w:val="Titre3"/>
      </w:pPr>
      <w:bookmarkStart w:id="20" w:name="_Toc202866096"/>
      <w:r>
        <w:t>Mise en peinture des bloc</w:t>
      </w:r>
      <w:r w:rsidR="008F7898">
        <w:t>s-portes intérieurs</w:t>
      </w:r>
      <w:bookmarkEnd w:id="20"/>
    </w:p>
    <w:p w:rsidR="00FD336A" w:rsidRDefault="00FD336A" w:rsidP="00FD336A">
      <w:pPr>
        <w:ind w:left="-5"/>
      </w:pPr>
      <w:r>
        <w:t xml:space="preserve"> </w:t>
      </w:r>
    </w:p>
    <w:p w:rsidR="00FD336A" w:rsidRDefault="00FD336A" w:rsidP="00FD336A">
      <w:pPr>
        <w:ind w:left="-5"/>
      </w:pPr>
      <w:r>
        <w:t>Le titulaire devra procéder à la mise en peinture des blocs-portes intér</w:t>
      </w:r>
      <w:r w:rsidR="00FA4ABB">
        <w:t>ieurs posés dans le cadre du présent marché (voir article 2.4 .1 ci-après) plus un bloc-porte existant qui devra ainsi faire l’objet d’un ponçage préalable.</w:t>
      </w:r>
    </w:p>
    <w:p w:rsidR="00FD336A" w:rsidRDefault="00FD336A" w:rsidP="00FD336A">
      <w:pPr>
        <w:ind w:left="-5"/>
      </w:pPr>
      <w:r>
        <w:t xml:space="preserve"> </w:t>
      </w:r>
    </w:p>
    <w:p w:rsidR="00FD336A" w:rsidRDefault="00FD336A" w:rsidP="00FD336A">
      <w:pPr>
        <w:ind w:left="-5"/>
      </w:pPr>
      <w:r>
        <w:t xml:space="preserve">La peinture devra être éco-labellisée et de classe A+ en ce qui concerne les émissions dans l’air intérieur. </w:t>
      </w:r>
    </w:p>
    <w:p w:rsidR="00FD336A" w:rsidRDefault="00FD336A" w:rsidP="00FD336A">
      <w:pPr>
        <w:ind w:left="-5"/>
      </w:pPr>
      <w:r>
        <w:t xml:space="preserve"> </w:t>
      </w:r>
    </w:p>
    <w:p w:rsidR="00FD336A" w:rsidRDefault="00FD336A" w:rsidP="00FD336A">
      <w:pPr>
        <w:ind w:left="-5"/>
      </w:pPr>
      <w:r>
        <w:t xml:space="preserve">La peinture sera adaptée au support bois. </w:t>
      </w:r>
    </w:p>
    <w:p w:rsidR="00FD336A" w:rsidRDefault="00FD336A" w:rsidP="00FD336A">
      <w:pPr>
        <w:ind w:left="-5"/>
      </w:pPr>
    </w:p>
    <w:p w:rsidR="00FD336A" w:rsidRDefault="00FD336A" w:rsidP="00FD336A">
      <w:pPr>
        <w:ind w:left="-5"/>
      </w:pPr>
      <w:r>
        <w:t xml:space="preserve">Une teinte spécifique pourra être choisie pour chaque porte sur RAL ou présentation d’échantillons par l’entreprise. </w:t>
      </w:r>
    </w:p>
    <w:p w:rsidR="00FD336A" w:rsidRDefault="00FD336A" w:rsidP="00FD336A">
      <w:pPr>
        <w:ind w:left="-5"/>
      </w:pPr>
    </w:p>
    <w:p w:rsidR="00FD336A" w:rsidRDefault="00FD336A" w:rsidP="00FD336A">
      <w:pPr>
        <w:ind w:left="-5"/>
      </w:pPr>
      <w:r>
        <w:t xml:space="preserve"> </w:t>
      </w:r>
    </w:p>
    <w:p w:rsidR="00FD336A" w:rsidRDefault="00FD336A" w:rsidP="00FD336A">
      <w:pPr>
        <w:ind w:left="-5"/>
      </w:pPr>
      <w:r>
        <w:t xml:space="preserve">Cette prestation comprend : </w:t>
      </w:r>
    </w:p>
    <w:p w:rsidR="00FD336A" w:rsidRDefault="00FD336A" w:rsidP="00FD336A">
      <w:pPr>
        <w:ind w:left="-5"/>
      </w:pPr>
      <w:proofErr w:type="gramStart"/>
      <w:r>
        <w:t>o</w:t>
      </w:r>
      <w:proofErr w:type="gramEnd"/>
      <w:r>
        <w:tab/>
        <w:t xml:space="preserve">la protection des parties non peintes (sol, poignées etc. ….), </w:t>
      </w:r>
    </w:p>
    <w:p w:rsidR="00FD336A" w:rsidRDefault="00FD336A" w:rsidP="00FD336A">
      <w:pPr>
        <w:ind w:left="-5"/>
      </w:pPr>
      <w:proofErr w:type="gramStart"/>
      <w:r>
        <w:lastRenderedPageBreak/>
        <w:t>o</w:t>
      </w:r>
      <w:proofErr w:type="gramEnd"/>
      <w:r>
        <w:t xml:space="preserve">    la réalisation de deux couches de peinture minimum sur chacune des deux faces</w:t>
      </w:r>
      <w:r w:rsidR="00FA4ABB">
        <w:t xml:space="preserve"> (sauf porte de la pièce 14 donnant sur la cage d’escaliers de la sous–station)</w:t>
      </w:r>
    </w:p>
    <w:p w:rsidR="00FD336A" w:rsidRDefault="00FD336A" w:rsidP="00FD336A">
      <w:pPr>
        <w:ind w:left="-5"/>
      </w:pPr>
      <w:r>
        <w:t xml:space="preserve"> </w:t>
      </w:r>
    </w:p>
    <w:p w:rsidR="001D0DB8" w:rsidRDefault="00FA4ABB" w:rsidP="00FD336A">
      <w:pPr>
        <w:ind w:left="-5"/>
      </w:pPr>
      <w:r w:rsidRPr="00FA4ABB">
        <w:rPr>
          <w:u w:val="single"/>
        </w:rPr>
        <w:t>Localisation</w:t>
      </w:r>
      <w:r>
        <w:t xml:space="preserve"> : ensemble des</w:t>
      </w:r>
      <w:r w:rsidR="00FD336A">
        <w:t xml:space="preserve"> blocs-portes</w:t>
      </w:r>
      <w:r>
        <w:t xml:space="preserve"> intérieurs</w:t>
      </w:r>
    </w:p>
    <w:p w:rsidR="00FA4ABB" w:rsidRDefault="00FA4ABB" w:rsidP="00FD336A">
      <w:pPr>
        <w:ind w:left="-5"/>
      </w:pPr>
    </w:p>
    <w:p w:rsidR="00FA4ABB" w:rsidRDefault="00250AD8" w:rsidP="00665A8B">
      <w:pPr>
        <w:pStyle w:val="Titre3"/>
      </w:pPr>
      <w:bookmarkStart w:id="21" w:name="_Toc202866097"/>
      <w:r w:rsidRPr="00665A8B">
        <w:t>Rem</w:t>
      </w:r>
      <w:r w:rsidR="00FA4ABB" w:rsidRPr="00665A8B">
        <w:t>ise</w:t>
      </w:r>
      <w:r w:rsidR="00FA4ABB">
        <w:t xml:space="preserve"> en peinture d</w:t>
      </w:r>
      <w:r>
        <w:t>’éléments en bois</w:t>
      </w:r>
      <w:bookmarkEnd w:id="21"/>
    </w:p>
    <w:p w:rsidR="00FA4ABB" w:rsidRDefault="00FA4ABB" w:rsidP="00FA4ABB"/>
    <w:p w:rsidR="00FA4ABB" w:rsidRDefault="00FA4ABB" w:rsidP="00FA4ABB">
      <w:r>
        <w:t xml:space="preserve">Le titulaire devra procéder à la </w:t>
      </w:r>
      <w:r w:rsidR="00250AD8">
        <w:t>re</w:t>
      </w:r>
      <w:r>
        <w:t>mise en p</w:t>
      </w:r>
      <w:r w:rsidR="00250AD8">
        <w:t>einture d’éléments bois existants.</w:t>
      </w:r>
    </w:p>
    <w:p w:rsidR="00FA4ABB" w:rsidRDefault="00FA4ABB" w:rsidP="00FA4ABB">
      <w:pPr>
        <w:ind w:left="-5"/>
      </w:pPr>
    </w:p>
    <w:p w:rsidR="00FA4ABB" w:rsidRDefault="00FA4ABB" w:rsidP="00FA4ABB">
      <w:pPr>
        <w:ind w:left="-5"/>
      </w:pPr>
      <w:r>
        <w:t xml:space="preserve">La peinture devra être éco-labellisée et de classe A+ en ce qui concerne les émissions dans l’air intérieur. </w:t>
      </w:r>
    </w:p>
    <w:p w:rsidR="00FA4ABB" w:rsidRDefault="00FA4ABB" w:rsidP="00FA4ABB">
      <w:pPr>
        <w:ind w:left="-5"/>
      </w:pPr>
      <w:r>
        <w:t xml:space="preserve"> </w:t>
      </w:r>
    </w:p>
    <w:p w:rsidR="00FA4ABB" w:rsidRDefault="00FA4ABB" w:rsidP="00FA4ABB">
      <w:pPr>
        <w:ind w:left="-5"/>
      </w:pPr>
      <w:r>
        <w:t xml:space="preserve">La peinture sera adaptée au support bois. </w:t>
      </w:r>
    </w:p>
    <w:p w:rsidR="00FA4ABB" w:rsidRDefault="00FA4ABB" w:rsidP="00FA4ABB">
      <w:pPr>
        <w:ind w:left="-5"/>
      </w:pPr>
    </w:p>
    <w:p w:rsidR="00FA4ABB" w:rsidRDefault="00FA4ABB" w:rsidP="00FA4ABB">
      <w:pPr>
        <w:ind w:left="-5"/>
      </w:pPr>
      <w:r>
        <w:t xml:space="preserve">Une teinte spécifique pourra être choisie pour chaque porte sur RAL ou présentation d’échantillons par l’entreprise. </w:t>
      </w:r>
    </w:p>
    <w:p w:rsidR="00FA4ABB" w:rsidRPr="00FA4ABB" w:rsidRDefault="00FA4ABB" w:rsidP="00FA4ABB"/>
    <w:p w:rsidR="00FA4ABB" w:rsidRDefault="00FA4ABB" w:rsidP="00FA4ABB">
      <w:pPr>
        <w:ind w:left="-5"/>
      </w:pPr>
      <w:r>
        <w:t xml:space="preserve">Cette prestation comprend : </w:t>
      </w:r>
    </w:p>
    <w:p w:rsidR="00FA4ABB" w:rsidRDefault="00FA4ABB" w:rsidP="00FA4ABB">
      <w:pPr>
        <w:ind w:left="-5"/>
      </w:pPr>
      <w:r>
        <w:t xml:space="preserve">- la préparation des boiseries (ponçage, </w:t>
      </w:r>
      <w:proofErr w:type="spellStart"/>
      <w:r>
        <w:t>dépoussériage</w:t>
      </w:r>
      <w:proofErr w:type="spellEnd"/>
      <w:r>
        <w:t xml:space="preserve">) </w:t>
      </w:r>
    </w:p>
    <w:p w:rsidR="00FA4ABB" w:rsidRDefault="00FA4ABB" w:rsidP="00FA4ABB">
      <w:pPr>
        <w:ind w:left="-5"/>
      </w:pPr>
      <w:r>
        <w:t xml:space="preserve">- la protection des parties non peintes, </w:t>
      </w:r>
    </w:p>
    <w:p w:rsidR="00FA4ABB" w:rsidRDefault="00FA4ABB" w:rsidP="00FA4ABB">
      <w:pPr>
        <w:ind w:left="-5"/>
      </w:pPr>
      <w:r>
        <w:t>- la réalisation de deux couches de peinture minimum sur chacune des deux faces.</w:t>
      </w:r>
    </w:p>
    <w:p w:rsidR="00FA4ABB" w:rsidRDefault="00FA4ABB" w:rsidP="00FA4ABB">
      <w:pPr>
        <w:ind w:left="-5"/>
      </w:pPr>
    </w:p>
    <w:p w:rsidR="00FA4ABB" w:rsidRDefault="00FA4ABB" w:rsidP="00FA4ABB">
      <w:pPr>
        <w:ind w:left="-5"/>
      </w:pPr>
      <w:r>
        <w:t>Localisation : - pièces 9, 13 et : baguettes</w:t>
      </w:r>
      <w:r w:rsidR="00250AD8">
        <w:t xml:space="preserve"> décoratives de</w:t>
      </w:r>
      <w:r>
        <w:t xml:space="preserve"> finition présentes au niveau des ouvertures</w:t>
      </w:r>
    </w:p>
    <w:p w:rsidR="00FA4ABB" w:rsidRDefault="00FA4ABB" w:rsidP="00FA4ABB">
      <w:pPr>
        <w:ind w:left="-5"/>
      </w:pPr>
      <w:r>
        <w:t xml:space="preserve">                       - entre pièces 9 et 13 : </w:t>
      </w:r>
      <w:r w:rsidR="00250AD8">
        <w:t xml:space="preserve">tablettes bois présentes </w:t>
      </w:r>
      <w:proofErr w:type="gramStart"/>
      <w:r w:rsidR="00250AD8">
        <w:t>au  niveau</w:t>
      </w:r>
      <w:proofErr w:type="gramEnd"/>
      <w:r w:rsidR="00250AD8">
        <w:t xml:space="preserve"> des ouvertures</w:t>
      </w:r>
    </w:p>
    <w:p w:rsidR="008F7898" w:rsidRDefault="008F7898" w:rsidP="00FD336A">
      <w:pPr>
        <w:ind w:left="-5"/>
      </w:pPr>
    </w:p>
    <w:p w:rsidR="008F7898" w:rsidRDefault="008F7898" w:rsidP="00FD336A">
      <w:pPr>
        <w:ind w:left="-5"/>
      </w:pPr>
    </w:p>
    <w:p w:rsidR="008F7898" w:rsidRDefault="008F7898" w:rsidP="00FD336A">
      <w:pPr>
        <w:ind w:left="-5"/>
      </w:pPr>
    </w:p>
    <w:p w:rsidR="0055567F" w:rsidRDefault="00D476AB" w:rsidP="00D476AB">
      <w:pPr>
        <w:pStyle w:val="Titre2"/>
      </w:pPr>
      <w:bookmarkStart w:id="22" w:name="_Toc202866098"/>
      <w:r>
        <w:t>MENUISERIES INTERIEURES</w:t>
      </w:r>
      <w:bookmarkEnd w:id="22"/>
    </w:p>
    <w:p w:rsidR="0055567F" w:rsidRDefault="0055567F" w:rsidP="001D0DB8">
      <w:pPr>
        <w:ind w:left="0" w:firstLine="0"/>
      </w:pPr>
    </w:p>
    <w:p w:rsidR="00D84090" w:rsidRPr="00D84090" w:rsidRDefault="002F2941" w:rsidP="00D84090">
      <w:pPr>
        <w:pStyle w:val="Titre3"/>
      </w:pPr>
      <w:bookmarkStart w:id="23" w:name="_Toc202866099"/>
      <w:r>
        <w:t>Bloc</w:t>
      </w:r>
      <w:r w:rsidR="00D84090">
        <w:t>-portes</w:t>
      </w:r>
      <w:bookmarkEnd w:id="23"/>
      <w:r w:rsidR="00D84090">
        <w:t xml:space="preserve"> bois</w:t>
      </w:r>
    </w:p>
    <w:p w:rsidR="007C25D3" w:rsidRDefault="007C25D3" w:rsidP="007C25D3"/>
    <w:p w:rsidR="007C25D3" w:rsidRDefault="007C25D3" w:rsidP="00D84090">
      <w:r>
        <w:t>Le marché comprend la fourniture et la pose</w:t>
      </w:r>
      <w:r w:rsidR="000830BF">
        <w:t xml:space="preserve"> sur les cloisons créées </w:t>
      </w:r>
      <w:r w:rsidR="00D84090">
        <w:t xml:space="preserve">ou existantes </w:t>
      </w:r>
      <w:r>
        <w:t xml:space="preserve">de bloc-portes intérieurs en bois à un vantail </w:t>
      </w:r>
      <w:r w:rsidR="000830BF">
        <w:t>de di</w:t>
      </w:r>
      <w:r w:rsidR="0055567F">
        <w:t>mensions de passage l : ,40</w:t>
      </w:r>
      <w:r w:rsidR="00A44A4D">
        <w:t xml:space="preserve"> m x </w:t>
      </w:r>
      <w:r w:rsidR="0055567F">
        <w:t xml:space="preserve">h : </w:t>
      </w:r>
      <w:r w:rsidR="00A44A4D">
        <w:t>2,</w:t>
      </w:r>
      <w:r w:rsidR="000830BF">
        <w:t>0</w:t>
      </w:r>
      <w:r w:rsidR="0055567F">
        <w:t>4 m ou l : 0,93 m x h : 2,04</w:t>
      </w:r>
      <w:r w:rsidR="000830BF">
        <w:t xml:space="preserve"> m.</w:t>
      </w:r>
    </w:p>
    <w:p w:rsidR="00A44A4D" w:rsidRDefault="00A44A4D" w:rsidP="007C25D3"/>
    <w:p w:rsidR="000830BF" w:rsidRDefault="000830BF" w:rsidP="007C25D3">
      <w:r>
        <w:t xml:space="preserve">Ils devront être éco-labellisés </w:t>
      </w:r>
      <w:r w:rsidR="00F507B8">
        <w:t xml:space="preserve">PEFC </w:t>
      </w:r>
      <w:r>
        <w:t>et de classe A+ en ce qui concerne les émissions dans l’</w:t>
      </w:r>
      <w:r w:rsidR="00F507B8">
        <w:t>air intérieur.</w:t>
      </w:r>
    </w:p>
    <w:p w:rsidR="000830BF" w:rsidRDefault="000830BF" w:rsidP="007C25D3"/>
    <w:p w:rsidR="000830BF" w:rsidRPr="007C25D3" w:rsidRDefault="000830BF" w:rsidP="007C25D3">
      <w:r>
        <w:t xml:space="preserve">Les vantaux seront à âme pleine, </w:t>
      </w:r>
      <w:proofErr w:type="spellStart"/>
      <w:r>
        <w:t>isoplan</w:t>
      </w:r>
      <w:proofErr w:type="spellEnd"/>
      <w:r>
        <w:t xml:space="preserve"> et d’épaisseur minimale 40 </w:t>
      </w:r>
      <w:proofErr w:type="spellStart"/>
      <w:r>
        <w:t>mm.</w:t>
      </w:r>
      <w:proofErr w:type="spellEnd"/>
    </w:p>
    <w:p w:rsidR="007C25D3" w:rsidRDefault="007C25D3" w:rsidP="007C25D3"/>
    <w:p w:rsidR="000830BF" w:rsidRDefault="000830BF" w:rsidP="007C25D3">
      <w:r>
        <w:t xml:space="preserve">Les portes comprendront une poignée métallique et une serrure à canon européen compatible avec l’organigramme du bâtiment. </w:t>
      </w:r>
    </w:p>
    <w:p w:rsidR="00AC4276" w:rsidRDefault="00AC4276" w:rsidP="007C25D3"/>
    <w:p w:rsidR="007C25D3" w:rsidRDefault="000830BF" w:rsidP="007C25D3">
      <w:r>
        <w:t>Le titulaire devra également mettre en place un arrêt de porte.</w:t>
      </w:r>
    </w:p>
    <w:p w:rsidR="000830BF" w:rsidRDefault="000830BF" w:rsidP="007C25D3"/>
    <w:p w:rsidR="000830BF" w:rsidRDefault="000830BF" w:rsidP="007C25D3">
      <w:r>
        <w:t>Les blocs-portes auront une finition « prête à peindre ».</w:t>
      </w:r>
    </w:p>
    <w:p w:rsidR="000830BF" w:rsidRDefault="000830BF" w:rsidP="007C25D3"/>
    <w:p w:rsidR="000830BF" w:rsidRDefault="000830BF" w:rsidP="007C25D3">
      <w:r w:rsidRPr="000830BF">
        <w:rPr>
          <w:u w:val="single"/>
        </w:rPr>
        <w:t>Localisation</w:t>
      </w:r>
      <w:r w:rsidR="0055567F">
        <w:t> : - pièce 1 :  une porte double de dimensions de passage l : 1,40 m x h : 2,04 m</w:t>
      </w:r>
    </w:p>
    <w:p w:rsidR="0055567F" w:rsidRDefault="0055567F" w:rsidP="007C25D3">
      <w:r w:rsidRPr="0055567F">
        <w:t xml:space="preserve">                       -</w:t>
      </w:r>
      <w:r>
        <w:t xml:space="preserve"> pièce 2 :  une porte simple de dimensions de passage l : 0,93 m x h : 2,04 m</w:t>
      </w:r>
    </w:p>
    <w:p w:rsidR="0055567F" w:rsidRDefault="000830BF" w:rsidP="0055567F">
      <w:r w:rsidRPr="000830BF">
        <w:t xml:space="preserve">                       </w:t>
      </w:r>
      <w:r w:rsidR="0055567F">
        <w:t>- pièce 3</w:t>
      </w:r>
      <w:r>
        <w:t xml:space="preserve"> : </w:t>
      </w:r>
      <w:r w:rsidR="00652A80">
        <w:t xml:space="preserve"> </w:t>
      </w:r>
      <w:r w:rsidR="0055567F">
        <w:t>une porte simple de dimensions de passage l : 0,93 m x h : 2,04 m</w:t>
      </w:r>
    </w:p>
    <w:p w:rsidR="00AC4276" w:rsidRDefault="00AC4276" w:rsidP="00AC4276">
      <w:r w:rsidRPr="000830BF">
        <w:t xml:space="preserve">                       </w:t>
      </w:r>
      <w:r>
        <w:t>- pièce 5 :  une porte simple de dimensions de passage l : 0,93 m x h : 2,04 m</w:t>
      </w:r>
    </w:p>
    <w:p w:rsidR="00AC4276" w:rsidRDefault="00AC4276" w:rsidP="00AC4276">
      <w:r w:rsidRPr="000830BF">
        <w:t xml:space="preserve">                       </w:t>
      </w:r>
      <w:r>
        <w:t>- pièce 6 :  une porte simple de dimensions de passage l : 0,93 m x h : 2,04 m</w:t>
      </w:r>
    </w:p>
    <w:p w:rsidR="00AC4276" w:rsidRDefault="00AC4276" w:rsidP="00AC4276">
      <w:r>
        <w:t xml:space="preserve">                       - pièce 7 :  une porte double de dimensions de passage l : 1,40 m x h : 2,04 m</w:t>
      </w:r>
    </w:p>
    <w:p w:rsidR="002017B7" w:rsidRDefault="002017B7" w:rsidP="00AC4276">
      <w:r>
        <w:t xml:space="preserve">                       - pièce 10 :  une porte simple de dimensions de passage l : 0,93 m x h : 2,04 m</w:t>
      </w:r>
    </w:p>
    <w:p w:rsidR="00AC4276" w:rsidRDefault="00AC4276" w:rsidP="00AC4276">
      <w:r>
        <w:t xml:space="preserve">                       </w:t>
      </w:r>
      <w:r w:rsidR="002017B7">
        <w:t>- pièce 9 et 11</w:t>
      </w:r>
      <w:r>
        <w:t xml:space="preserve"> :  deux portes simples de dimensions de passage l : 0,93 m x h : 2,04 m avec </w:t>
      </w:r>
      <w:r w:rsidR="00D60272">
        <w:t>imposte</w:t>
      </w:r>
      <w:r w:rsidR="00C66B24">
        <w:t>s</w:t>
      </w:r>
      <w:r>
        <w:t xml:space="preserve"> vitrés de hauteur 0,40 m environ.</w:t>
      </w:r>
    </w:p>
    <w:p w:rsidR="00AC4276" w:rsidRDefault="00AC4276" w:rsidP="00AC4276"/>
    <w:p w:rsidR="00D476AB" w:rsidRDefault="008A79E2" w:rsidP="00D476AB">
      <w:pPr>
        <w:pStyle w:val="Titre3"/>
      </w:pPr>
      <w:bookmarkStart w:id="24" w:name="_Toc202866100"/>
      <w:r>
        <w:lastRenderedPageBreak/>
        <w:t>P</w:t>
      </w:r>
      <w:r w:rsidR="00D476AB">
        <w:t>orte métallique de sécurité</w:t>
      </w:r>
      <w:bookmarkEnd w:id="24"/>
      <w:r w:rsidR="00D476AB">
        <w:t xml:space="preserve"> </w:t>
      </w:r>
    </w:p>
    <w:p w:rsidR="00D476AB" w:rsidRDefault="00D476AB" w:rsidP="00D476AB">
      <w:pPr>
        <w:ind w:left="0" w:firstLine="0"/>
      </w:pPr>
      <w:r>
        <w:t xml:space="preserve"> </w:t>
      </w:r>
    </w:p>
    <w:p w:rsidR="00D476AB" w:rsidRDefault="00D476AB" w:rsidP="00D476AB">
      <w:pPr>
        <w:ind w:left="0" w:firstLine="0"/>
      </w:pPr>
      <w:r>
        <w:t xml:space="preserve">Le marché comprend la fourniture et la pose d’une porte métallique de sécurité double peau en acier zingué avec remplissage par tôle plane et isolant. </w:t>
      </w:r>
    </w:p>
    <w:p w:rsidR="00D476AB" w:rsidRDefault="00D476AB" w:rsidP="00D476AB">
      <w:pPr>
        <w:ind w:left="0" w:firstLine="0"/>
      </w:pPr>
      <w:r>
        <w:t xml:space="preserve">Elle devra être équipée :  </w:t>
      </w:r>
    </w:p>
    <w:p w:rsidR="00D476AB" w:rsidRDefault="00D476AB" w:rsidP="00D476AB">
      <w:pPr>
        <w:ind w:left="0" w:firstLine="0"/>
      </w:pPr>
      <w:r>
        <w:t>-</w:t>
      </w:r>
      <w:r>
        <w:tab/>
        <w:t xml:space="preserve">d’une béquille côté extérieur, </w:t>
      </w:r>
    </w:p>
    <w:p w:rsidR="00D476AB" w:rsidRDefault="00D476AB" w:rsidP="00D476AB">
      <w:pPr>
        <w:ind w:left="0" w:firstLine="0"/>
      </w:pPr>
      <w:r>
        <w:t>-</w:t>
      </w:r>
      <w:r>
        <w:tab/>
        <w:t xml:space="preserve">d’une barre anti panique côté intérieur, </w:t>
      </w:r>
    </w:p>
    <w:p w:rsidR="00D476AB" w:rsidRDefault="00D476AB" w:rsidP="00D476AB">
      <w:pPr>
        <w:ind w:left="0" w:firstLine="0"/>
      </w:pPr>
      <w:r>
        <w:t>-</w:t>
      </w:r>
      <w:r>
        <w:tab/>
        <w:t xml:space="preserve">d’une serrure de sûreté compatible avec organigramme existant, </w:t>
      </w:r>
    </w:p>
    <w:p w:rsidR="00D476AB" w:rsidRDefault="00D476AB" w:rsidP="00D476AB">
      <w:pPr>
        <w:ind w:left="0" w:firstLine="0"/>
      </w:pPr>
      <w:r>
        <w:t>-</w:t>
      </w:r>
      <w:r>
        <w:tab/>
        <w:t xml:space="preserve">d’une butée de porte fixée au sol, </w:t>
      </w:r>
    </w:p>
    <w:p w:rsidR="00D476AB" w:rsidRDefault="00D476AB" w:rsidP="00D476AB">
      <w:pPr>
        <w:ind w:left="0" w:firstLine="0"/>
      </w:pPr>
      <w:r>
        <w:t>-</w:t>
      </w:r>
      <w:r>
        <w:tab/>
        <w:t xml:space="preserve">d’une ferme porte hydraulique type anti-vandalisme à glissière. </w:t>
      </w:r>
    </w:p>
    <w:p w:rsidR="00D476AB" w:rsidRDefault="00D476AB" w:rsidP="00D476AB">
      <w:pPr>
        <w:ind w:left="0" w:firstLine="0"/>
      </w:pPr>
      <w:r>
        <w:t xml:space="preserve"> </w:t>
      </w:r>
    </w:p>
    <w:p w:rsidR="00D476AB" w:rsidRDefault="00D476AB" w:rsidP="00D476AB">
      <w:pPr>
        <w:ind w:left="0" w:firstLine="0"/>
      </w:pPr>
      <w:r>
        <w:t xml:space="preserve">La finition sera réalisée par thermo-laquage par poudre polyester, teinte RAL au choix du maître d’œuvre. </w:t>
      </w:r>
    </w:p>
    <w:p w:rsidR="00D476AB" w:rsidRDefault="00D476AB" w:rsidP="00D476AB">
      <w:pPr>
        <w:ind w:left="0" w:firstLine="0"/>
      </w:pPr>
      <w:r>
        <w:t xml:space="preserve"> </w:t>
      </w:r>
    </w:p>
    <w:p w:rsidR="000830BF" w:rsidRPr="007C25D3" w:rsidRDefault="00D476AB" w:rsidP="00D476AB">
      <w:pPr>
        <w:ind w:left="0" w:firstLine="0"/>
      </w:pPr>
      <w:r w:rsidRPr="00FA4ABB">
        <w:rPr>
          <w:u w:val="single"/>
        </w:rPr>
        <w:t>Localisation</w:t>
      </w:r>
      <w:r>
        <w:t xml:space="preserve"> : </w:t>
      </w:r>
      <w:r w:rsidR="00FA4ABB">
        <w:t xml:space="preserve">sous-sol </w:t>
      </w:r>
      <w:r>
        <w:t>local</w:t>
      </w:r>
      <w:r w:rsidR="008A79E2">
        <w:t xml:space="preserve"> SIC – dimensions de passage 0 ,93 m x 2,04</w:t>
      </w:r>
      <w:r>
        <w:t xml:space="preserve"> m</w:t>
      </w:r>
    </w:p>
    <w:p w:rsidR="006165E8" w:rsidRDefault="006165E8">
      <w:pPr>
        <w:spacing w:after="0" w:line="259" w:lineRule="auto"/>
        <w:ind w:left="0" w:firstLine="0"/>
        <w:jc w:val="left"/>
      </w:pPr>
    </w:p>
    <w:p w:rsidR="00624D70" w:rsidRDefault="00624D70">
      <w:pPr>
        <w:spacing w:after="0" w:line="259" w:lineRule="auto"/>
        <w:ind w:left="0" w:firstLine="0"/>
        <w:jc w:val="left"/>
      </w:pPr>
    </w:p>
    <w:p w:rsidR="00321D8D" w:rsidRPr="00A44A4D" w:rsidRDefault="00321D8D" w:rsidP="00A44A4D">
      <w:pPr>
        <w:pStyle w:val="Titre2"/>
        <w:spacing w:after="225"/>
        <w:ind w:left="561" w:hanging="576"/>
        <w:rPr>
          <w:u w:val="none"/>
        </w:rPr>
      </w:pPr>
      <w:bookmarkStart w:id="25" w:name="_Toc202866101"/>
      <w:r>
        <w:t>FAUX-PLAFOND</w:t>
      </w:r>
      <w:bookmarkEnd w:id="25"/>
    </w:p>
    <w:p w:rsidR="006165E8" w:rsidRPr="00321D8D" w:rsidRDefault="008A79E2" w:rsidP="00321D8D">
      <w:pPr>
        <w:pStyle w:val="Titre3"/>
      </w:pPr>
      <w:bookmarkStart w:id="26" w:name="_Toc202866102"/>
      <w:r>
        <w:t>O</w:t>
      </w:r>
      <w:r w:rsidR="00CC72E3" w:rsidRPr="00321D8D">
        <w:t>ssature</w:t>
      </w:r>
      <w:r w:rsidR="00135144">
        <w:t>s</w:t>
      </w:r>
      <w:r w:rsidR="00CC72E3" w:rsidRPr="00321D8D">
        <w:t xml:space="preserve"> primaire</w:t>
      </w:r>
      <w:r w:rsidR="00135144">
        <w:t>s</w:t>
      </w:r>
      <w:bookmarkEnd w:id="26"/>
      <w:r w:rsidR="00CC72E3" w:rsidRPr="00321D8D">
        <w:t xml:space="preserve"> </w:t>
      </w:r>
    </w:p>
    <w:p w:rsidR="00321D8D" w:rsidRDefault="00321D8D">
      <w:pPr>
        <w:ind w:left="-5"/>
      </w:pPr>
    </w:p>
    <w:p w:rsidR="006165E8" w:rsidRDefault="00CC72E3">
      <w:pPr>
        <w:ind w:left="-5"/>
      </w:pPr>
      <w:r>
        <w:t>Le marché compre</w:t>
      </w:r>
      <w:r w:rsidR="005D0521">
        <w:t xml:space="preserve">nd </w:t>
      </w:r>
      <w:r w:rsidR="00135144">
        <w:t>la création d’</w:t>
      </w:r>
      <w:r w:rsidR="005D0521">
        <w:t xml:space="preserve">ossatures primaires en complément de celles en bois </w:t>
      </w:r>
      <w:r w:rsidR="00624D70">
        <w:t xml:space="preserve">déjà </w:t>
      </w:r>
      <w:r w:rsidR="005D0521">
        <w:t>existant</w:t>
      </w:r>
      <w:r w:rsidR="00624D70">
        <w:t>es</w:t>
      </w:r>
      <w:r w:rsidR="005D0521">
        <w:t xml:space="preserve"> afin de </w:t>
      </w:r>
      <w:r w:rsidR="00321D8D">
        <w:t xml:space="preserve">permettre la fixation </w:t>
      </w:r>
      <w:r>
        <w:t>des ossatures secondaires nécessaires à la</w:t>
      </w:r>
      <w:r w:rsidR="003430CA">
        <w:t xml:space="preserve"> réalisation du nouveau </w:t>
      </w:r>
      <w:r w:rsidR="00E64794">
        <w:t>faux-plafonds</w:t>
      </w:r>
      <w:r w:rsidR="003430CA">
        <w:t>.</w:t>
      </w:r>
    </w:p>
    <w:p w:rsidR="003430CA" w:rsidRDefault="003430CA">
      <w:pPr>
        <w:ind w:left="-5"/>
      </w:pPr>
    </w:p>
    <w:p w:rsidR="006165E8" w:rsidRDefault="005D0521">
      <w:pPr>
        <w:spacing w:after="0" w:line="259" w:lineRule="auto"/>
        <w:ind w:left="0" w:firstLine="0"/>
        <w:jc w:val="left"/>
      </w:pPr>
      <w:r>
        <w:t xml:space="preserve">Les ossatures primaires devront être dimensionnées pour supporter en plus des </w:t>
      </w:r>
      <w:r w:rsidR="008110BC">
        <w:t>faux-plafond une épaisseur de 10</w:t>
      </w:r>
      <w:r>
        <w:t xml:space="preserve"> centimètres de laine de verre.</w:t>
      </w:r>
    </w:p>
    <w:p w:rsidR="005D0521" w:rsidRDefault="005D0521">
      <w:pPr>
        <w:spacing w:after="0" w:line="259" w:lineRule="auto"/>
        <w:ind w:left="0" w:firstLine="0"/>
        <w:jc w:val="left"/>
      </w:pPr>
    </w:p>
    <w:p w:rsidR="005D0521" w:rsidRDefault="005D0521">
      <w:pPr>
        <w:spacing w:after="0" w:line="259" w:lineRule="auto"/>
        <w:ind w:left="0" w:firstLine="0"/>
        <w:jc w:val="left"/>
      </w:pPr>
      <w:r w:rsidRPr="005D0521">
        <w:rPr>
          <w:u w:val="single"/>
        </w:rPr>
        <w:t>Localisation </w:t>
      </w:r>
      <w:r>
        <w:t xml:space="preserve">: </w:t>
      </w:r>
      <w:r w:rsidR="00AE7628">
        <w:t>pièces 1, 8, 9 et 10</w:t>
      </w:r>
    </w:p>
    <w:p w:rsidR="007C3A9E" w:rsidRDefault="007C3A9E">
      <w:pPr>
        <w:spacing w:after="0" w:line="259" w:lineRule="auto"/>
        <w:ind w:left="0" w:firstLine="0"/>
        <w:jc w:val="left"/>
      </w:pPr>
    </w:p>
    <w:p w:rsidR="007C3A9E" w:rsidRDefault="007C3A9E" w:rsidP="007C3A9E">
      <w:pPr>
        <w:pStyle w:val="Titre3"/>
      </w:pPr>
      <w:bookmarkStart w:id="27" w:name="_Toc202866103"/>
      <w:r>
        <w:t>Laine de verre</w:t>
      </w:r>
      <w:bookmarkEnd w:id="27"/>
      <w:r>
        <w:t xml:space="preserve"> </w:t>
      </w:r>
    </w:p>
    <w:p w:rsidR="008110BC" w:rsidRDefault="008110BC">
      <w:pPr>
        <w:spacing w:after="0" w:line="259" w:lineRule="auto"/>
        <w:ind w:left="0" w:firstLine="0"/>
        <w:jc w:val="left"/>
      </w:pPr>
    </w:p>
    <w:p w:rsidR="00C12861" w:rsidRDefault="008110BC">
      <w:pPr>
        <w:spacing w:after="0" w:line="259" w:lineRule="auto"/>
        <w:ind w:left="0" w:firstLine="0"/>
        <w:jc w:val="left"/>
      </w:pPr>
      <w:r>
        <w:t>Une épaisseur de 10 centimètres de laine sera mise en place sur les ossatures primaires</w:t>
      </w:r>
      <w:r w:rsidR="00C12861">
        <w:t xml:space="preserve"> de faux-plafond</w:t>
      </w:r>
      <w:r w:rsidR="002017B7">
        <w:t xml:space="preserve"> existantes et crées.</w:t>
      </w:r>
    </w:p>
    <w:p w:rsidR="00C12861" w:rsidRDefault="00C12861">
      <w:pPr>
        <w:spacing w:after="0" w:line="259" w:lineRule="auto"/>
        <w:ind w:left="0" w:firstLine="0"/>
        <w:jc w:val="left"/>
      </w:pPr>
    </w:p>
    <w:p w:rsidR="008110BC" w:rsidRDefault="008110BC">
      <w:pPr>
        <w:spacing w:after="0" w:line="259" w:lineRule="auto"/>
        <w:ind w:left="0" w:firstLine="0"/>
        <w:jc w:val="left"/>
      </w:pPr>
      <w:r>
        <w:t>Celle-ci a</w:t>
      </w:r>
      <w:r w:rsidR="00C12861">
        <w:t>ura pour caractéristiques :</w:t>
      </w:r>
    </w:p>
    <w:p w:rsidR="00C12861" w:rsidRDefault="00C12861">
      <w:pPr>
        <w:spacing w:after="0" w:line="259" w:lineRule="auto"/>
        <w:ind w:left="0" w:firstLine="0"/>
        <w:jc w:val="left"/>
      </w:pPr>
      <w:r>
        <w:t>- R ≥ 3,15 m</w:t>
      </w:r>
      <w:proofErr w:type="gramStart"/>
      <w:r>
        <w:t>².K</w:t>
      </w:r>
      <w:proofErr w:type="gramEnd"/>
      <w:r>
        <w:t>/W,</w:t>
      </w:r>
    </w:p>
    <w:p w:rsidR="00C12861" w:rsidRDefault="00C12861">
      <w:pPr>
        <w:spacing w:after="0" w:line="259" w:lineRule="auto"/>
        <w:ind w:left="0" w:firstLine="0"/>
        <w:jc w:val="left"/>
      </w:pPr>
      <w:r>
        <w:t xml:space="preserve">- réaction au feu </w:t>
      </w:r>
      <w:proofErr w:type="spellStart"/>
      <w:r>
        <w:t>Euclasse</w:t>
      </w:r>
      <w:proofErr w:type="spellEnd"/>
      <w:r>
        <w:t xml:space="preserve"> F,</w:t>
      </w:r>
    </w:p>
    <w:p w:rsidR="00C12861" w:rsidRDefault="00C12861">
      <w:pPr>
        <w:spacing w:after="0" w:line="259" w:lineRule="auto"/>
        <w:ind w:left="0" w:firstLine="0"/>
        <w:jc w:val="left"/>
      </w:pPr>
      <w:r>
        <w:t>- revêtue d’un surfaçage kraft sur une face,</w:t>
      </w:r>
    </w:p>
    <w:p w:rsidR="00C12861" w:rsidRDefault="00C12861">
      <w:pPr>
        <w:spacing w:after="0" w:line="259" w:lineRule="auto"/>
        <w:ind w:left="0" w:firstLine="0"/>
        <w:jc w:val="left"/>
      </w:pPr>
    </w:p>
    <w:p w:rsidR="005D0521" w:rsidRDefault="002017B7">
      <w:pPr>
        <w:spacing w:after="0" w:line="259" w:lineRule="auto"/>
        <w:ind w:left="0" w:firstLine="0"/>
        <w:jc w:val="left"/>
      </w:pPr>
      <w:r w:rsidRPr="00AE7628">
        <w:rPr>
          <w:u w:val="single"/>
        </w:rPr>
        <w:t>Localisation</w:t>
      </w:r>
      <w:r>
        <w:t> :</w:t>
      </w:r>
      <w:r w:rsidR="00AE7628">
        <w:t xml:space="preserve"> toutes les pièces sauf 12 et 13</w:t>
      </w:r>
    </w:p>
    <w:p w:rsidR="00624D70" w:rsidRDefault="00624D70">
      <w:pPr>
        <w:spacing w:after="0" w:line="259" w:lineRule="auto"/>
        <w:ind w:left="0" w:firstLine="0"/>
        <w:jc w:val="left"/>
      </w:pPr>
    </w:p>
    <w:p w:rsidR="00624D70" w:rsidRDefault="00624D70">
      <w:pPr>
        <w:spacing w:after="0" w:line="259" w:lineRule="auto"/>
        <w:ind w:left="0" w:firstLine="0"/>
        <w:jc w:val="left"/>
      </w:pPr>
    </w:p>
    <w:p w:rsidR="006165E8" w:rsidRDefault="008A79E2" w:rsidP="00321D8D">
      <w:pPr>
        <w:pStyle w:val="Titre3"/>
        <w:rPr>
          <w:u w:val="none"/>
        </w:rPr>
      </w:pPr>
      <w:bookmarkStart w:id="28" w:name="_Toc202866104"/>
      <w:r>
        <w:t>F</w:t>
      </w:r>
      <w:r w:rsidR="00CC72E3">
        <w:t>aux-plafond</w:t>
      </w:r>
      <w:bookmarkEnd w:id="28"/>
      <w:r>
        <w:t>s suspendus</w:t>
      </w:r>
      <w:r w:rsidR="00CC72E3">
        <w:rPr>
          <w:u w:val="none"/>
        </w:rPr>
        <w:t xml:space="preserve"> </w:t>
      </w:r>
    </w:p>
    <w:p w:rsidR="00F359C7" w:rsidRPr="00F359C7" w:rsidRDefault="00F359C7" w:rsidP="00F359C7"/>
    <w:p w:rsidR="006165E8" w:rsidRDefault="00CC72E3">
      <w:pPr>
        <w:ind w:left="-5"/>
      </w:pPr>
      <w:r>
        <w:t>Le titulaire devra procéder à l</w:t>
      </w:r>
      <w:r w:rsidR="009C1A41">
        <w:t xml:space="preserve">a réalisation de faux plafonds constitués de dalles </w:t>
      </w:r>
      <w:r w:rsidR="00F359C7">
        <w:t>sur ossature métallique</w:t>
      </w:r>
      <w:r>
        <w:t xml:space="preserve">. </w:t>
      </w:r>
    </w:p>
    <w:p w:rsidR="006165E8" w:rsidRDefault="00665A8B">
      <w:pPr>
        <w:spacing w:after="0" w:line="259" w:lineRule="auto"/>
        <w:ind w:left="0" w:firstLine="0"/>
        <w:jc w:val="left"/>
      </w:pPr>
      <w:r>
        <w:t>La hauteur s</w:t>
      </w:r>
      <w:r w:rsidR="00485869">
        <w:t>ous-plafond sera de 3</w:t>
      </w:r>
      <w:r w:rsidR="00ED060E">
        <w:t>,00 mètres sauf dans la pièce 8</w:t>
      </w:r>
      <w:r w:rsidR="00485869">
        <w:t xml:space="preserve"> dans laquelle il sera à une hauteur de 2,50 mètres pour permettre l’installation de la CTA double-flux par le titulaire du lot 3.</w:t>
      </w:r>
    </w:p>
    <w:p w:rsidR="00665A8B" w:rsidRDefault="00665A8B" w:rsidP="00665A8B">
      <w:pPr>
        <w:ind w:left="-5"/>
      </w:pPr>
      <w:r>
        <w:t>Le faux-plafond devra être continu au niveau des ouvertures entre les pièces 9 et 13.</w:t>
      </w:r>
    </w:p>
    <w:p w:rsidR="00665A8B" w:rsidRDefault="00665A8B">
      <w:pPr>
        <w:spacing w:after="0" w:line="259" w:lineRule="auto"/>
        <w:ind w:left="0" w:firstLine="0"/>
        <w:jc w:val="left"/>
      </w:pPr>
    </w:p>
    <w:p w:rsidR="006165E8" w:rsidRDefault="00CC72E3" w:rsidP="000479B8">
      <w:pPr>
        <w:ind w:left="-5"/>
      </w:pPr>
      <w:r>
        <w:t>Les dalles</w:t>
      </w:r>
      <w:r w:rsidR="000479B8">
        <w:t xml:space="preserve"> auront pour dimensions 0,60 m </w:t>
      </w:r>
      <w:r w:rsidR="007C3A9E">
        <w:t>x 0,60 m</w:t>
      </w:r>
      <w:r w:rsidR="008110BC">
        <w:t xml:space="preserve"> x 0,02 m</w:t>
      </w:r>
      <w:r w:rsidR="003D1734">
        <w:t>.</w:t>
      </w:r>
      <w:r w:rsidR="00665A8B">
        <w:t xml:space="preserve"> </w:t>
      </w:r>
    </w:p>
    <w:p w:rsidR="00665A8B" w:rsidRDefault="00665A8B" w:rsidP="000479B8">
      <w:pPr>
        <w:ind w:left="-5"/>
      </w:pPr>
    </w:p>
    <w:p w:rsidR="005868CC" w:rsidRDefault="005868CC" w:rsidP="00915663">
      <w:pPr>
        <w:spacing w:after="3" w:line="259" w:lineRule="auto"/>
        <w:ind w:left="0" w:firstLine="0"/>
        <w:jc w:val="left"/>
      </w:pPr>
    </w:p>
    <w:p w:rsidR="009C1A41" w:rsidRDefault="00CC72E3">
      <w:pPr>
        <w:ind w:left="-5"/>
      </w:pPr>
      <w:r>
        <w:t>Elles devront</w:t>
      </w:r>
      <w:r w:rsidR="009C1A41">
        <w:t> :</w:t>
      </w:r>
    </w:p>
    <w:p w:rsidR="009C1A41" w:rsidRDefault="009C1A41">
      <w:pPr>
        <w:ind w:left="-5"/>
      </w:pPr>
      <w:r>
        <w:t xml:space="preserve">- </w:t>
      </w:r>
      <w:r w:rsidR="00CC72E3">
        <w:t xml:space="preserve"> être de classe A+ en ce qui concerne les</w:t>
      </w:r>
      <w:r>
        <w:t xml:space="preserve"> émissions dans l’air intérieur,</w:t>
      </w:r>
    </w:p>
    <w:p w:rsidR="006165E8" w:rsidRDefault="009C1A41">
      <w:pPr>
        <w:ind w:left="-5"/>
      </w:pPr>
      <w:r>
        <w:lastRenderedPageBreak/>
        <w:t>- avoir pour cl</w:t>
      </w:r>
      <w:r w:rsidR="00BD723B">
        <w:t>a</w:t>
      </w:r>
      <w:r w:rsidR="005D0521">
        <w:t>sse de réaction au feu A2-s</w:t>
      </w:r>
      <w:proofErr w:type="gramStart"/>
      <w:r w:rsidR="005D0521">
        <w:t>1,dO</w:t>
      </w:r>
      <w:proofErr w:type="gramEnd"/>
      <w:r w:rsidR="005D0521">
        <w:t>,</w:t>
      </w:r>
    </w:p>
    <w:p w:rsidR="00AE7628" w:rsidRDefault="005D0521">
      <w:pPr>
        <w:ind w:left="-5"/>
      </w:pPr>
      <w:r>
        <w:t xml:space="preserve">- </w:t>
      </w:r>
      <w:r w:rsidR="00AE7628">
        <w:t xml:space="preserve">avoir un indice d’isolation acoustique entre pièces </w:t>
      </w:r>
      <w:proofErr w:type="spellStart"/>
      <w:r w:rsidR="00AE7628">
        <w:t>D</w:t>
      </w:r>
      <w:r w:rsidR="00AE7628" w:rsidRPr="00AE7628">
        <w:rPr>
          <w:vertAlign w:val="subscript"/>
        </w:rPr>
        <w:t>nfw</w:t>
      </w:r>
      <w:proofErr w:type="spellEnd"/>
      <w:r w:rsidR="00AE7628">
        <w:rPr>
          <w:vertAlign w:val="subscript"/>
        </w:rPr>
        <w:t xml:space="preserve"> </w:t>
      </w:r>
      <w:r w:rsidR="00AE7628">
        <w:t>≥ 41 dB</w:t>
      </w:r>
      <w:r w:rsidR="00B00D5B">
        <w:t xml:space="preserve"> selon la norme ISO 10848-2,</w:t>
      </w:r>
    </w:p>
    <w:p w:rsidR="00B00D5B" w:rsidRDefault="00AE7628">
      <w:pPr>
        <w:ind w:left="-5"/>
      </w:pPr>
      <w:r>
        <w:t xml:space="preserve">- avoir une isolation acoustique </w:t>
      </w:r>
      <w:r w:rsidR="00B00D5B">
        <w:t>α</w:t>
      </w:r>
      <w:r w:rsidR="00B00D5B">
        <w:rPr>
          <w:vertAlign w:val="subscript"/>
        </w:rPr>
        <w:t>w</w:t>
      </w:r>
      <w:r w:rsidR="00B00D5B">
        <w:t xml:space="preserve"> ≥ 0,90,</w:t>
      </w:r>
    </w:p>
    <w:p w:rsidR="005D0521" w:rsidRDefault="00B00D5B">
      <w:pPr>
        <w:ind w:left="-5"/>
      </w:pPr>
      <w:r>
        <w:t xml:space="preserve">- </w:t>
      </w:r>
      <w:r w:rsidR="00AE7628">
        <w:t xml:space="preserve"> </w:t>
      </w:r>
      <w:r>
        <w:t xml:space="preserve">avoir un indice d’affaiblissement acoustique pondéré </w:t>
      </w:r>
      <w:proofErr w:type="spellStart"/>
      <w:r>
        <w:t>Rw</w:t>
      </w:r>
      <w:proofErr w:type="spellEnd"/>
      <w:r>
        <w:t xml:space="preserve"> ≥ 20</w:t>
      </w:r>
      <w:r w:rsidRPr="00B00D5B">
        <w:t xml:space="preserve"> </w:t>
      </w:r>
      <w:r w:rsidR="008A79E2">
        <w:t>dB selon la norme ISO 10140-2.</w:t>
      </w:r>
    </w:p>
    <w:p w:rsidR="008A79E2" w:rsidRPr="00AE7628" w:rsidRDefault="008A79E2">
      <w:pPr>
        <w:ind w:left="-5"/>
      </w:pPr>
      <w:r>
        <w:t xml:space="preserve">- être compatibles </w:t>
      </w:r>
      <w:proofErr w:type="spellStart"/>
      <w:r>
        <w:t>avce</w:t>
      </w:r>
      <w:proofErr w:type="spellEnd"/>
      <w:r>
        <w:t xml:space="preserve"> les locaux humides dans les pièces 6, 10, 11 et 12.</w:t>
      </w:r>
    </w:p>
    <w:p w:rsidR="006165E8" w:rsidRDefault="00CC72E3">
      <w:pPr>
        <w:spacing w:after="0" w:line="259" w:lineRule="auto"/>
        <w:ind w:left="0" w:firstLine="0"/>
        <w:jc w:val="left"/>
      </w:pPr>
      <w:r>
        <w:t xml:space="preserve"> </w:t>
      </w:r>
    </w:p>
    <w:p w:rsidR="00BD723B" w:rsidRDefault="00BD723B" w:rsidP="005868CC">
      <w:pPr>
        <w:ind w:left="0" w:firstLine="0"/>
        <w:jc w:val="left"/>
      </w:pPr>
      <w:r>
        <w:t>Cette prestation comprend :</w:t>
      </w:r>
      <w:r>
        <w:br/>
        <w:t xml:space="preserve">- </w:t>
      </w:r>
      <w:r w:rsidR="00CC72E3">
        <w:rPr>
          <w:rFonts w:ascii="Arial" w:eastAsia="Arial" w:hAnsi="Arial" w:cs="Arial"/>
        </w:rPr>
        <w:t xml:space="preserve"> </w:t>
      </w:r>
      <w:r>
        <w:t>l</w:t>
      </w:r>
      <w:r w:rsidR="00CC72E3">
        <w:t xml:space="preserve">a fourniture et la </w:t>
      </w:r>
      <w:r>
        <w:t>pose des ossatures métalliques,</w:t>
      </w:r>
    </w:p>
    <w:p w:rsidR="00BD723B" w:rsidRDefault="00BD723B" w:rsidP="00BD723B">
      <w:pPr>
        <w:ind w:left="-5"/>
        <w:jc w:val="left"/>
      </w:pPr>
      <w:r w:rsidRPr="00BD723B">
        <w:rPr>
          <w:rFonts w:eastAsia="Courier New"/>
        </w:rPr>
        <w:t>- l</w:t>
      </w:r>
      <w:r w:rsidRPr="00BD723B">
        <w:t>a</w:t>
      </w:r>
      <w:r w:rsidR="00CC72E3" w:rsidRPr="00BD723B">
        <w:t xml:space="preserve"> fourniture et la pose d</w:t>
      </w:r>
      <w:r>
        <w:t>es dalles,</w:t>
      </w:r>
    </w:p>
    <w:p w:rsidR="00485869" w:rsidRDefault="00485869" w:rsidP="00BD723B">
      <w:pPr>
        <w:ind w:left="-5"/>
        <w:jc w:val="left"/>
      </w:pPr>
      <w:r>
        <w:t>- la fourniture et la pose d’une trappe d’accès aux combles avec échelle escamotable dans la pièce 3 et dans la circulation de la pièce 9,</w:t>
      </w:r>
    </w:p>
    <w:p w:rsidR="006165E8" w:rsidRPr="00BD723B" w:rsidRDefault="00BD723B" w:rsidP="00BD723B">
      <w:pPr>
        <w:ind w:left="-5"/>
        <w:jc w:val="left"/>
        <w:rPr>
          <w:rFonts w:eastAsia="Courier New"/>
        </w:rPr>
      </w:pPr>
      <w:r>
        <w:t>- le nettoyage des dalles et ossatures avant réception.</w:t>
      </w:r>
      <w:r w:rsidR="00CC72E3" w:rsidRPr="00BD723B">
        <w:t xml:space="preserve"> </w:t>
      </w:r>
    </w:p>
    <w:p w:rsidR="006165E8" w:rsidRDefault="00CC72E3">
      <w:pPr>
        <w:spacing w:after="0" w:line="259" w:lineRule="auto"/>
        <w:ind w:left="0" w:firstLine="0"/>
        <w:jc w:val="left"/>
      </w:pPr>
      <w:r>
        <w:t xml:space="preserve"> </w:t>
      </w:r>
    </w:p>
    <w:p w:rsidR="00BD723B" w:rsidRDefault="00CC72E3" w:rsidP="00BD723B">
      <w:pPr>
        <w:ind w:left="-5"/>
      </w:pPr>
      <w:r>
        <w:rPr>
          <w:u w:val="single" w:color="000000"/>
        </w:rPr>
        <w:t xml:space="preserve">Localisation </w:t>
      </w:r>
      <w:r>
        <w:t xml:space="preserve">: </w:t>
      </w:r>
      <w:r w:rsidR="00BD723B">
        <w:t>- ensemble des locaux</w:t>
      </w:r>
    </w:p>
    <w:p w:rsidR="00A44A4D" w:rsidRDefault="00A44A4D" w:rsidP="00BD723B">
      <w:pPr>
        <w:ind w:left="-5"/>
      </w:pPr>
    </w:p>
    <w:p w:rsidR="00BD723B" w:rsidRDefault="00BD723B" w:rsidP="00BD723B">
      <w:pPr>
        <w:ind w:left="-5"/>
      </w:pPr>
    </w:p>
    <w:p w:rsidR="00AF37EB" w:rsidRDefault="00AF37EB" w:rsidP="00AF37EB">
      <w:pPr>
        <w:pStyle w:val="Titre2"/>
        <w:spacing w:after="0"/>
        <w:ind w:left="561" w:hanging="576"/>
      </w:pPr>
      <w:bookmarkStart w:id="29" w:name="_Toc202866105"/>
      <w:r>
        <w:t>REVETEMENT DE SOL PVC</w:t>
      </w:r>
      <w:bookmarkEnd w:id="29"/>
      <w:r>
        <w:rPr>
          <w:u w:val="none"/>
        </w:rPr>
        <w:t xml:space="preserve"> </w:t>
      </w:r>
    </w:p>
    <w:p w:rsidR="00AF37EB" w:rsidRDefault="00AF37EB" w:rsidP="00AF37EB">
      <w:pPr>
        <w:spacing w:after="0" w:line="259" w:lineRule="auto"/>
        <w:ind w:left="0" w:firstLine="0"/>
        <w:jc w:val="left"/>
      </w:pPr>
      <w:r>
        <w:t xml:space="preserve"> </w:t>
      </w:r>
    </w:p>
    <w:p w:rsidR="00AF37EB" w:rsidRDefault="00AF37EB" w:rsidP="00AF37EB">
      <w:pPr>
        <w:ind w:left="-5"/>
      </w:pPr>
      <w:r>
        <w:t xml:space="preserve">Le marché comprend la fourniture et la pose </w:t>
      </w:r>
      <w:r w:rsidR="00B00D5B">
        <w:t xml:space="preserve">sur chape ciment réalisé par le titulaire du lot 1 </w:t>
      </w:r>
      <w:r>
        <w:t>de revêtement</w:t>
      </w:r>
      <w:r w:rsidR="00B00D5B">
        <w:t>s</w:t>
      </w:r>
      <w:r>
        <w:t xml:space="preserve"> de sol PVC </w:t>
      </w:r>
      <w:r w:rsidR="00592DA0">
        <w:t>en lès de caractéristiques</w:t>
      </w:r>
      <w:r>
        <w:t xml:space="preserve"> : </w:t>
      </w:r>
    </w:p>
    <w:p w:rsidR="00AF37EB" w:rsidRDefault="009D6905" w:rsidP="00AF37EB">
      <w:pPr>
        <w:numPr>
          <w:ilvl w:val="0"/>
          <w:numId w:val="16"/>
        </w:numPr>
        <w:ind w:hanging="360"/>
      </w:pPr>
      <w:r>
        <w:t>Epaisseur : 2</w:t>
      </w:r>
      <w:r w:rsidR="00AF37EB">
        <w:t xml:space="preserve"> mm minimum, </w:t>
      </w:r>
    </w:p>
    <w:p w:rsidR="00AF37EB" w:rsidRDefault="009D6905" w:rsidP="00AF37EB">
      <w:pPr>
        <w:numPr>
          <w:ilvl w:val="0"/>
          <w:numId w:val="16"/>
        </w:numPr>
        <w:ind w:hanging="360"/>
      </w:pPr>
      <w:r>
        <w:t>Couche d’usure : 0,7</w:t>
      </w:r>
      <w:r w:rsidR="00AF37EB">
        <w:t xml:space="preserve"> mm minimum, </w:t>
      </w:r>
    </w:p>
    <w:p w:rsidR="00AF37EB" w:rsidRDefault="009D6905" w:rsidP="00AF37EB">
      <w:pPr>
        <w:numPr>
          <w:ilvl w:val="0"/>
          <w:numId w:val="16"/>
        </w:numPr>
        <w:ind w:hanging="360"/>
      </w:pPr>
      <w:r>
        <w:t xml:space="preserve">Classement UPEC : </w:t>
      </w:r>
      <w:r w:rsidR="00592DA0">
        <w:t>U4P3,</w:t>
      </w:r>
    </w:p>
    <w:p w:rsidR="00AF37EB" w:rsidRDefault="00AF37EB" w:rsidP="00AF37EB">
      <w:pPr>
        <w:numPr>
          <w:ilvl w:val="0"/>
          <w:numId w:val="16"/>
        </w:numPr>
        <w:ind w:hanging="360"/>
      </w:pPr>
      <w:r>
        <w:t>Résist</w:t>
      </w:r>
      <w:r w:rsidR="009D6905">
        <w:t>ance à la glissance : R9 minimum</w:t>
      </w:r>
    </w:p>
    <w:p w:rsidR="00AF37EB" w:rsidRDefault="00AF37EB" w:rsidP="00AF37EB">
      <w:pPr>
        <w:numPr>
          <w:ilvl w:val="0"/>
          <w:numId w:val="16"/>
        </w:numPr>
        <w:ind w:hanging="360"/>
      </w:pPr>
      <w:r>
        <w:t xml:space="preserve">Réaction au feu : Bfl-s1, </w:t>
      </w:r>
    </w:p>
    <w:p w:rsidR="009D6905" w:rsidRDefault="00AF37EB" w:rsidP="00AF37EB">
      <w:pPr>
        <w:numPr>
          <w:ilvl w:val="0"/>
          <w:numId w:val="16"/>
        </w:numPr>
        <w:spacing w:after="3" w:line="252" w:lineRule="auto"/>
        <w:ind w:hanging="360"/>
      </w:pPr>
      <w:r>
        <w:t>Classement relatif aux émis</w:t>
      </w:r>
      <w:r w:rsidR="00915663">
        <w:t>sions dans l’air intérieur : A+.</w:t>
      </w:r>
      <w:r>
        <w:t xml:space="preserve"> </w:t>
      </w:r>
    </w:p>
    <w:p w:rsidR="00592DA0" w:rsidRDefault="00592DA0" w:rsidP="00AF37EB">
      <w:pPr>
        <w:ind w:left="-5"/>
      </w:pPr>
    </w:p>
    <w:p w:rsidR="00AF37EB" w:rsidRDefault="00592DA0" w:rsidP="00AF37EB">
      <w:pPr>
        <w:ind w:left="-5"/>
      </w:pPr>
      <w:r>
        <w:t>Le motif et la couleur du revêtement seront choisis</w:t>
      </w:r>
      <w:r w:rsidR="00AF37EB">
        <w:t xml:space="preserve"> par le maitre d’œuvre sur présentation d’échantillons. </w:t>
      </w:r>
    </w:p>
    <w:p w:rsidR="00AF37EB" w:rsidRDefault="00AF37EB" w:rsidP="00AF37EB">
      <w:pPr>
        <w:spacing w:after="0" w:line="259" w:lineRule="auto"/>
        <w:ind w:left="0" w:firstLine="0"/>
        <w:jc w:val="left"/>
      </w:pPr>
      <w:r>
        <w:t xml:space="preserve"> </w:t>
      </w:r>
    </w:p>
    <w:p w:rsidR="00AF37EB" w:rsidRDefault="00592DA0" w:rsidP="00AF37EB">
      <w:pPr>
        <w:ind w:left="-5"/>
      </w:pPr>
      <w:r>
        <w:t>La prestation comprend</w:t>
      </w:r>
      <w:r w:rsidR="00AF37EB">
        <w:t xml:space="preserve"> : </w:t>
      </w:r>
    </w:p>
    <w:p w:rsidR="00592DA0" w:rsidRDefault="00592DA0" w:rsidP="00AF37EB">
      <w:pPr>
        <w:ind w:left="-5"/>
      </w:pPr>
      <w:r>
        <w:t>- la préparatio</w:t>
      </w:r>
      <w:r w:rsidR="00B00D5B">
        <w:t>n du support (</w:t>
      </w:r>
      <w:r>
        <w:t>primaire d’accrochage),</w:t>
      </w:r>
    </w:p>
    <w:p w:rsidR="00592DA0" w:rsidRDefault="00592DA0" w:rsidP="00592DA0">
      <w:pPr>
        <w:ind w:left="-5"/>
      </w:pPr>
      <w:r>
        <w:t>- la fourniture et la pose du revêtement de sol avec soudure à chaud des lès,</w:t>
      </w:r>
    </w:p>
    <w:p w:rsidR="00AF37EB" w:rsidRDefault="00592DA0" w:rsidP="00592DA0">
      <w:pPr>
        <w:ind w:left="-5"/>
      </w:pPr>
      <w:r>
        <w:t xml:space="preserve">- </w:t>
      </w:r>
      <w:r w:rsidR="00AF37EB">
        <w:t xml:space="preserve">la fourniture et la pose de plinthes PVC assorties,  </w:t>
      </w:r>
    </w:p>
    <w:p w:rsidR="00AF37EB" w:rsidRDefault="00592DA0" w:rsidP="00592DA0">
      <w:r>
        <w:t xml:space="preserve">- </w:t>
      </w:r>
      <w:r w:rsidR="00AF37EB">
        <w:t>la fourniture et la pose des éléments de finition nécessaires tels que barres d</w:t>
      </w:r>
      <w:r>
        <w:t xml:space="preserve">e </w:t>
      </w:r>
      <w:proofErr w:type="gramStart"/>
      <w:r>
        <w:t>seuil,…</w:t>
      </w:r>
      <w:proofErr w:type="gramEnd"/>
      <w:r>
        <w:t>..</w:t>
      </w:r>
    </w:p>
    <w:p w:rsidR="00AF37EB" w:rsidRDefault="00AF37EB" w:rsidP="00AF37EB">
      <w:pPr>
        <w:spacing w:after="0" w:line="259" w:lineRule="auto"/>
        <w:ind w:left="0" w:firstLine="0"/>
        <w:jc w:val="left"/>
      </w:pPr>
      <w:r>
        <w:t xml:space="preserve"> </w:t>
      </w:r>
    </w:p>
    <w:p w:rsidR="00AF37EB" w:rsidRDefault="00AF37EB" w:rsidP="00592DA0">
      <w:pPr>
        <w:ind w:left="-5"/>
      </w:pPr>
      <w:r>
        <w:rPr>
          <w:u w:val="single" w:color="000000"/>
        </w:rPr>
        <w:t xml:space="preserve">Localisation </w:t>
      </w:r>
      <w:r w:rsidR="00592DA0">
        <w:t>: - ensemble</w:t>
      </w:r>
      <w:r w:rsidR="00624D70">
        <w:t xml:space="preserve"> des pièces sauf 5, 9, 10, 11 et 13</w:t>
      </w:r>
    </w:p>
    <w:p w:rsidR="00AF37EB" w:rsidRDefault="00AF37EB" w:rsidP="00AF37EB">
      <w:pPr>
        <w:spacing w:after="0" w:line="259" w:lineRule="auto"/>
        <w:ind w:left="0" w:firstLine="0"/>
        <w:jc w:val="left"/>
      </w:pPr>
      <w:r>
        <w:t xml:space="preserve"> </w:t>
      </w:r>
    </w:p>
    <w:p w:rsidR="006165E8" w:rsidRDefault="00CC72E3" w:rsidP="00BD723B">
      <w:pPr>
        <w:ind w:left="-5"/>
      </w:pPr>
      <w:r>
        <w:t xml:space="preserve"> </w:t>
      </w:r>
    </w:p>
    <w:p w:rsidR="00624D70" w:rsidRDefault="00BD723B" w:rsidP="00665A8B">
      <w:pPr>
        <w:pStyle w:val="Titre2"/>
        <w:spacing w:after="225"/>
        <w:ind w:left="561" w:hanging="576"/>
      </w:pPr>
      <w:bookmarkStart w:id="30" w:name="_Toc202866106"/>
      <w:r>
        <w:t>CLOISON</w:t>
      </w:r>
      <w:r w:rsidR="00624D70">
        <w:t>S</w:t>
      </w:r>
      <w:bookmarkEnd w:id="30"/>
    </w:p>
    <w:p w:rsidR="00624D70" w:rsidRDefault="00624D70" w:rsidP="00624D70">
      <w:pPr>
        <w:pStyle w:val="Titre3"/>
      </w:pPr>
      <w:bookmarkStart w:id="31" w:name="_Toc202866107"/>
      <w:r>
        <w:t>Cloisons sanitaires</w:t>
      </w:r>
      <w:bookmarkEnd w:id="31"/>
    </w:p>
    <w:p w:rsidR="00624D70" w:rsidRDefault="00624D70" w:rsidP="00624D70"/>
    <w:p w:rsidR="00624D70" w:rsidRDefault="00624D70" w:rsidP="00624D70">
      <w:r>
        <w:t>Le marché comprend la fabrication sur mesures et la pose de cloisons préfabriquées sanitaires avec portes incluses afin de créer les cabines WC.</w:t>
      </w:r>
    </w:p>
    <w:p w:rsidR="00624D70" w:rsidRDefault="00624D70" w:rsidP="00624D70"/>
    <w:p w:rsidR="00624D70" w:rsidRDefault="00624D70" w:rsidP="00624D70">
      <w:r>
        <w:t>La hauteur des cabines cr</w:t>
      </w:r>
      <w:r w:rsidR="00744A07">
        <w:t>ées sera au minimum de 2,2</w:t>
      </w:r>
      <w:r>
        <w:t>0 m avec vide au sol de 100 mm maximum.</w:t>
      </w:r>
    </w:p>
    <w:p w:rsidR="00624D70" w:rsidRDefault="00624D70" w:rsidP="00624D70">
      <w:r>
        <w:t>Elles seront constituées de panneaux stratifié compact d’épaisseur mi</w:t>
      </w:r>
      <w:r w:rsidR="00F47F5A">
        <w:t xml:space="preserve">nimale 10 mm avec traitement </w:t>
      </w:r>
      <w:proofErr w:type="spellStart"/>
      <w:r w:rsidR="00F47F5A">
        <w:t>an</w:t>
      </w:r>
      <w:r>
        <w:t>t</w:t>
      </w:r>
      <w:r w:rsidR="00F47F5A">
        <w:t>i</w:t>
      </w:r>
      <w:r>
        <w:t>-bactérien</w:t>
      </w:r>
      <w:proofErr w:type="spellEnd"/>
      <w:r w:rsidR="00F47F5A">
        <w:t xml:space="preserve"> et garanti pour un usage en milieu humide.</w:t>
      </w:r>
      <w:r w:rsidR="002621AE">
        <w:t xml:space="preserve"> Ils devront également bénéficier d’un label FSC et PEFC.</w:t>
      </w:r>
    </w:p>
    <w:p w:rsidR="00624D70" w:rsidRDefault="00624D70" w:rsidP="00624D70"/>
    <w:p w:rsidR="00624D70" w:rsidRDefault="00624D70" w:rsidP="00624D70">
      <w:r>
        <w:t xml:space="preserve">Les portes auront une </w:t>
      </w:r>
      <w:r w:rsidR="00F47F5A">
        <w:t>hauteur</w:t>
      </w:r>
      <w:r>
        <w:t xml:space="preserve"> d’</w:t>
      </w:r>
      <w:r w:rsidR="00F47F5A">
        <w:t>environ 2,00 mètres et seront équipées au minimum de trois paumelles en aluminium avec axe en inox et d’un verrou coulissant avec pêne en aluminium.</w:t>
      </w:r>
    </w:p>
    <w:p w:rsidR="00F47F5A" w:rsidRDefault="00F47F5A" w:rsidP="00624D70">
      <w:r>
        <w:t>Les portes seront à ouverture vers l’extérieur et se refermeront automatiquement par inertie.</w:t>
      </w:r>
    </w:p>
    <w:p w:rsidR="00624D70" w:rsidRDefault="00624D70" w:rsidP="00624D70"/>
    <w:p w:rsidR="00624D70" w:rsidRDefault="00F47F5A" w:rsidP="00624D70">
      <w:r>
        <w:t>Les parties accessibles comprendront des chants bombés et des angles arrondis.</w:t>
      </w:r>
    </w:p>
    <w:p w:rsidR="002621AE" w:rsidRDefault="002621AE" w:rsidP="00624D70"/>
    <w:p w:rsidR="002621AE" w:rsidRDefault="002621AE" w:rsidP="00624D70">
      <w:r>
        <w:t>Le motif et la teinte des panneaux seront laissés au choix du maitre d’œuvre sur présentation d’échantillons.</w:t>
      </w:r>
    </w:p>
    <w:p w:rsidR="00F47F5A" w:rsidRDefault="00F47F5A" w:rsidP="00624D70"/>
    <w:p w:rsidR="00F47F5A" w:rsidRDefault="00F47F5A" w:rsidP="00624D70">
      <w:r w:rsidRPr="00F47F5A">
        <w:rPr>
          <w:u w:val="single"/>
        </w:rPr>
        <w:t>Localisation (suivant plan joint au DCE)</w:t>
      </w:r>
      <w:r>
        <w:t xml:space="preserve"> :  pièces 9 et 11</w:t>
      </w:r>
    </w:p>
    <w:p w:rsidR="00624D70" w:rsidRDefault="00624D70" w:rsidP="00624D70">
      <w:r>
        <w:t xml:space="preserve"> </w:t>
      </w:r>
    </w:p>
    <w:p w:rsidR="00F47F5A" w:rsidRDefault="00F47F5A" w:rsidP="00624D70"/>
    <w:p w:rsidR="00F47F5A" w:rsidRDefault="00F47F5A" w:rsidP="00F47F5A">
      <w:pPr>
        <w:pStyle w:val="Titre3"/>
      </w:pPr>
      <w:bookmarkStart w:id="32" w:name="_Toc202866108"/>
      <w:r>
        <w:t>C</w:t>
      </w:r>
      <w:r w:rsidR="00F973A8">
        <w:t xml:space="preserve">loisons </w:t>
      </w:r>
      <w:r w:rsidR="00A540D5">
        <w:t xml:space="preserve">mobiles </w:t>
      </w:r>
      <w:r w:rsidR="00F973A8">
        <w:t>pliantes</w:t>
      </w:r>
      <w:bookmarkEnd w:id="32"/>
    </w:p>
    <w:p w:rsidR="00F47F5A" w:rsidRPr="00F47F5A" w:rsidRDefault="00F47F5A" w:rsidP="00F47F5A"/>
    <w:p w:rsidR="006165E8" w:rsidRDefault="00CC72E3" w:rsidP="001E54B5">
      <w:pPr>
        <w:ind w:left="0" w:firstLine="0"/>
      </w:pPr>
      <w:r>
        <w:t>Au titre du présent marché, le titulaire devra procéder à la fa</w:t>
      </w:r>
      <w:r w:rsidR="00BD723B">
        <w:t xml:space="preserve">brication sur mesure </w:t>
      </w:r>
      <w:r w:rsidR="00E753A0">
        <w:t xml:space="preserve">et à la pose </w:t>
      </w:r>
      <w:r w:rsidR="00BD723B">
        <w:t>de</w:t>
      </w:r>
      <w:r>
        <w:t xml:space="preserve"> cloison</w:t>
      </w:r>
      <w:r w:rsidR="00BD723B">
        <w:t>s</w:t>
      </w:r>
      <w:r w:rsidR="002621AE">
        <w:t xml:space="preserve"> </w:t>
      </w:r>
      <w:r w:rsidR="00A540D5">
        <w:t xml:space="preserve">mobiles </w:t>
      </w:r>
      <w:r w:rsidR="00F973A8">
        <w:t>pliantes posées sur une barre de seuil porteuse qui sera partiellement encastrée dans le revêtement de sol posé au titre de l’article 2.4 ci-avant.</w:t>
      </w:r>
    </w:p>
    <w:p w:rsidR="00571A69" w:rsidRDefault="000E706E" w:rsidP="00571A69">
      <w:pPr>
        <w:ind w:firstLine="0"/>
      </w:pPr>
      <w:r>
        <w:t>Les cloisons seront à un vantail désaxé par rapport à la barre de seuil.</w:t>
      </w:r>
    </w:p>
    <w:p w:rsidR="000E706E" w:rsidRDefault="000E706E" w:rsidP="00571A69">
      <w:pPr>
        <w:ind w:firstLine="0"/>
      </w:pPr>
    </w:p>
    <w:p w:rsidR="000E706E" w:rsidRDefault="000E706E" w:rsidP="00571A69">
      <w:pPr>
        <w:ind w:firstLine="0"/>
      </w:pPr>
      <w:r>
        <w:t xml:space="preserve">Elles </w:t>
      </w:r>
      <w:r w:rsidR="00F973A8">
        <w:t xml:space="preserve">auront une hauteur totale de 3,00 mètres et seront constitués de panneaux d’agglomérés </w:t>
      </w:r>
      <w:r>
        <w:t xml:space="preserve">d’épaisseur minimale </w:t>
      </w:r>
      <w:r w:rsidR="00096932">
        <w:t xml:space="preserve">12 mm et </w:t>
      </w:r>
      <w:r w:rsidR="00F973A8">
        <w:t xml:space="preserve">encadrés par des profils aluminium. </w:t>
      </w:r>
      <w:r>
        <w:t>Le dernier panneau de chaque cloison fera office de porte avec ouverture vers l’extérieur et devra avoir une largeur minimale de 0,90 mètre.</w:t>
      </w:r>
    </w:p>
    <w:p w:rsidR="000E706E" w:rsidRDefault="000E706E" w:rsidP="00571A69">
      <w:pPr>
        <w:ind w:firstLine="0"/>
      </w:pPr>
    </w:p>
    <w:p w:rsidR="002621AE" w:rsidRDefault="00F973A8" w:rsidP="00571A69">
      <w:pPr>
        <w:ind w:firstLine="0"/>
      </w:pPr>
      <w:r>
        <w:t>L’étanchéité phonique sera assurée par des joints souples et hauts.</w:t>
      </w:r>
    </w:p>
    <w:p w:rsidR="000E706E" w:rsidRDefault="000E706E" w:rsidP="00571A69">
      <w:pPr>
        <w:ind w:firstLine="0"/>
      </w:pPr>
    </w:p>
    <w:p w:rsidR="000E706E" w:rsidRDefault="000E706E" w:rsidP="00571A69">
      <w:pPr>
        <w:ind w:firstLine="0"/>
      </w:pPr>
      <w:r>
        <w:t>L’affaiblissement acoustique des cloisons sera au minium de 41 dB.</w:t>
      </w:r>
    </w:p>
    <w:p w:rsidR="00096932" w:rsidRDefault="00096932" w:rsidP="00571A69">
      <w:pPr>
        <w:ind w:firstLine="0"/>
      </w:pPr>
    </w:p>
    <w:p w:rsidR="00096932" w:rsidRDefault="00096932" w:rsidP="00571A69">
      <w:pPr>
        <w:ind w:firstLine="0"/>
      </w:pPr>
      <w:r>
        <w:t>La couleur des cloisons sera laissée au choix du maître d’œuvre sur présentation d’un nuancier.</w:t>
      </w:r>
    </w:p>
    <w:p w:rsidR="006165E8" w:rsidRDefault="006165E8">
      <w:pPr>
        <w:spacing w:after="19" w:line="259" w:lineRule="auto"/>
        <w:ind w:left="0" w:firstLine="0"/>
        <w:jc w:val="left"/>
      </w:pPr>
    </w:p>
    <w:p w:rsidR="006165E8" w:rsidRDefault="006165E8">
      <w:pPr>
        <w:spacing w:after="0" w:line="259" w:lineRule="auto"/>
        <w:ind w:left="0" w:firstLine="0"/>
        <w:jc w:val="left"/>
      </w:pPr>
    </w:p>
    <w:p w:rsidR="006165E8" w:rsidRDefault="00CC72E3" w:rsidP="007C7130">
      <w:pPr>
        <w:spacing w:after="235" w:line="247" w:lineRule="auto"/>
        <w:ind w:left="-6" w:right="6" w:hanging="11"/>
      </w:pPr>
      <w:r>
        <w:rPr>
          <w:u w:val="single" w:color="000000"/>
        </w:rPr>
        <w:t xml:space="preserve">Localisation : </w:t>
      </w:r>
      <w:r w:rsidR="002621AE">
        <w:t>- pièce 8</w:t>
      </w:r>
    </w:p>
    <w:p w:rsidR="007C7130" w:rsidRDefault="007C7130" w:rsidP="007C7130">
      <w:pPr>
        <w:spacing w:after="235" w:line="247" w:lineRule="auto"/>
        <w:ind w:left="-6" w:right="6" w:hanging="11"/>
      </w:pPr>
    </w:p>
    <w:p w:rsidR="006165E8" w:rsidRDefault="00CC72E3">
      <w:pPr>
        <w:pStyle w:val="Titre2"/>
        <w:spacing w:after="0"/>
        <w:ind w:left="693" w:hanging="708"/>
      </w:pPr>
      <w:bookmarkStart w:id="33" w:name="_Toc202866109"/>
      <w:r>
        <w:t>NETTOYAGE DE FIN DE CHANTIER</w:t>
      </w:r>
      <w:bookmarkEnd w:id="33"/>
      <w:r>
        <w:rPr>
          <w:b/>
          <w:u w:val="none"/>
        </w:rPr>
        <w:t xml:space="preserve"> </w:t>
      </w:r>
    </w:p>
    <w:p w:rsidR="006165E8" w:rsidRDefault="00CC72E3">
      <w:pPr>
        <w:spacing w:after="0" w:line="259" w:lineRule="auto"/>
        <w:ind w:left="0" w:firstLine="0"/>
        <w:jc w:val="left"/>
      </w:pPr>
      <w:r>
        <w:t xml:space="preserve"> </w:t>
      </w:r>
    </w:p>
    <w:p w:rsidR="006165E8" w:rsidRDefault="00CC72E3">
      <w:pPr>
        <w:ind w:left="-5"/>
      </w:pPr>
      <w:r>
        <w:t>L’entreprise devra procéder au nettoyage compl</w:t>
      </w:r>
      <w:r w:rsidR="002F2941">
        <w:t>et des locaux rénovés avant réception.</w:t>
      </w:r>
    </w:p>
    <w:p w:rsidR="006165E8" w:rsidRDefault="00CC72E3">
      <w:pPr>
        <w:spacing w:after="0" w:line="259" w:lineRule="auto"/>
        <w:ind w:left="0" w:firstLine="0"/>
        <w:jc w:val="left"/>
      </w:pPr>
      <w:r>
        <w:t xml:space="preserve">   </w:t>
      </w:r>
    </w:p>
    <w:p w:rsidR="006165E8" w:rsidRDefault="00CC72E3">
      <w:pPr>
        <w:spacing w:after="0" w:line="259" w:lineRule="auto"/>
        <w:ind w:left="0" w:firstLine="0"/>
        <w:jc w:val="left"/>
      </w:pPr>
      <w:r>
        <w:t xml:space="preserve"> </w:t>
      </w:r>
    </w:p>
    <w:p w:rsidR="006165E8" w:rsidRDefault="00CC72E3">
      <w:pPr>
        <w:spacing w:after="35"/>
        <w:ind w:left="-5"/>
      </w:pPr>
      <w:r>
        <w:t xml:space="preserve">Ce nettoyage comprend : </w:t>
      </w:r>
    </w:p>
    <w:p w:rsidR="007C7130" w:rsidRDefault="00CC72E3" w:rsidP="00D77EB1">
      <w:pPr>
        <w:numPr>
          <w:ilvl w:val="0"/>
          <w:numId w:val="17"/>
        </w:numPr>
        <w:ind w:left="284" w:right="743" w:hanging="284"/>
        <w:jc w:val="left"/>
      </w:pPr>
      <w:proofErr w:type="gramStart"/>
      <w:r>
        <w:t>le</w:t>
      </w:r>
      <w:proofErr w:type="gramEnd"/>
      <w:r>
        <w:t xml:space="preserve"> balayage et l’enlèvement des déchets restants après le net</w:t>
      </w:r>
      <w:r w:rsidR="007C7130">
        <w:t>toyage des autres corps d'état,</w:t>
      </w:r>
    </w:p>
    <w:p w:rsidR="006165E8" w:rsidRDefault="00CC72E3" w:rsidP="00D77EB1">
      <w:pPr>
        <w:numPr>
          <w:ilvl w:val="0"/>
          <w:numId w:val="17"/>
        </w:numPr>
        <w:ind w:left="284" w:right="743" w:hanging="284"/>
        <w:jc w:val="left"/>
      </w:pPr>
      <w:proofErr w:type="gramStart"/>
      <w:r>
        <w:t>le</w:t>
      </w:r>
      <w:proofErr w:type="gramEnd"/>
      <w:r>
        <w:t xml:space="preserve"> grattage soigné de tous les matériaux adhérents (plâtre, ciment</w:t>
      </w:r>
      <w:r w:rsidR="007C7130">
        <w:t>, mastic, peinture vernis, etc.</w:t>
      </w:r>
      <w:r>
        <w:t xml:space="preserve">...), </w:t>
      </w:r>
    </w:p>
    <w:p w:rsidR="007C7130" w:rsidRDefault="00CC72E3" w:rsidP="00D77EB1">
      <w:pPr>
        <w:numPr>
          <w:ilvl w:val="0"/>
          <w:numId w:val="17"/>
        </w:numPr>
        <w:spacing w:after="3" w:line="252" w:lineRule="auto"/>
        <w:ind w:left="284" w:right="743" w:hanging="284"/>
        <w:jc w:val="left"/>
      </w:pPr>
      <w:proofErr w:type="gramStart"/>
      <w:r>
        <w:t>le</w:t>
      </w:r>
      <w:proofErr w:type="gramEnd"/>
      <w:r>
        <w:t xml:space="preserve"> lavage et le détachage à l</w:t>
      </w:r>
      <w:r w:rsidR="007C7130">
        <w:t>'aide de tous produits adaptés,</w:t>
      </w:r>
    </w:p>
    <w:p w:rsidR="007C7130" w:rsidRDefault="00CC72E3" w:rsidP="00D77EB1">
      <w:pPr>
        <w:numPr>
          <w:ilvl w:val="0"/>
          <w:numId w:val="17"/>
        </w:numPr>
        <w:spacing w:after="3" w:line="252" w:lineRule="auto"/>
        <w:ind w:left="284" w:right="743" w:hanging="284"/>
        <w:jc w:val="left"/>
      </w:pPr>
      <w:proofErr w:type="gramStart"/>
      <w:r>
        <w:t>le</w:t>
      </w:r>
      <w:proofErr w:type="gramEnd"/>
      <w:r>
        <w:t xml:space="preserve"> rinçage parfait à l'eau </w:t>
      </w:r>
      <w:r w:rsidR="007C7130">
        <w:t>claire et avec essuyage soigné,</w:t>
      </w:r>
    </w:p>
    <w:p w:rsidR="006165E8" w:rsidRDefault="00CC72E3" w:rsidP="00D77EB1">
      <w:pPr>
        <w:numPr>
          <w:ilvl w:val="0"/>
          <w:numId w:val="17"/>
        </w:numPr>
        <w:spacing w:after="3" w:line="252" w:lineRule="auto"/>
        <w:ind w:left="284" w:right="743" w:hanging="284"/>
        <w:jc w:val="left"/>
      </w:pPr>
      <w:proofErr w:type="gramStart"/>
      <w:r>
        <w:t>les</w:t>
      </w:r>
      <w:proofErr w:type="gramEnd"/>
      <w:r>
        <w:t xml:space="preserve"> reprises éventuelles de peinture et revêtement mural des zones détériorées. </w:t>
      </w:r>
    </w:p>
    <w:p w:rsidR="006165E8" w:rsidRDefault="00CC72E3">
      <w:pPr>
        <w:spacing w:after="0" w:line="259" w:lineRule="auto"/>
        <w:ind w:left="0" w:firstLine="0"/>
        <w:jc w:val="left"/>
      </w:pPr>
      <w:r>
        <w:t xml:space="preserve"> </w:t>
      </w:r>
    </w:p>
    <w:p w:rsidR="006165E8" w:rsidRDefault="00CC72E3">
      <w:pPr>
        <w:ind w:left="-5"/>
      </w:pPr>
      <w:r>
        <w:t xml:space="preserve">Il s'applique au nettoyage : </w:t>
      </w:r>
    </w:p>
    <w:p w:rsidR="006165E8" w:rsidRDefault="00CC72E3">
      <w:pPr>
        <w:numPr>
          <w:ilvl w:val="0"/>
          <w:numId w:val="18"/>
        </w:numPr>
        <w:ind w:hanging="360"/>
      </w:pPr>
      <w:proofErr w:type="gramStart"/>
      <w:r>
        <w:t>des</w:t>
      </w:r>
      <w:proofErr w:type="gramEnd"/>
      <w:r>
        <w:t xml:space="preserve"> sols, </w:t>
      </w:r>
    </w:p>
    <w:p w:rsidR="006165E8" w:rsidRDefault="00CC72E3">
      <w:pPr>
        <w:numPr>
          <w:ilvl w:val="0"/>
          <w:numId w:val="18"/>
        </w:numPr>
        <w:ind w:hanging="360"/>
      </w:pPr>
      <w:proofErr w:type="gramStart"/>
      <w:r>
        <w:t>des</w:t>
      </w:r>
      <w:proofErr w:type="gramEnd"/>
      <w:r>
        <w:t xml:space="preserve"> revêtements verticaux (murs, portes ....), </w:t>
      </w:r>
    </w:p>
    <w:p w:rsidR="007C7130" w:rsidRDefault="00CC72E3">
      <w:pPr>
        <w:numPr>
          <w:ilvl w:val="0"/>
          <w:numId w:val="18"/>
        </w:numPr>
        <w:spacing w:after="3" w:line="252" w:lineRule="auto"/>
        <w:ind w:hanging="360"/>
      </w:pPr>
      <w:proofErr w:type="gramStart"/>
      <w:r>
        <w:t>de</w:t>
      </w:r>
      <w:proofErr w:type="gramEnd"/>
      <w:r>
        <w:t xml:space="preserve"> la quincaillerie ordinaire (pênes de serrures, les crémones, etc. ....), </w:t>
      </w:r>
    </w:p>
    <w:p w:rsidR="007C7130" w:rsidRDefault="00CC72E3">
      <w:pPr>
        <w:numPr>
          <w:ilvl w:val="0"/>
          <w:numId w:val="18"/>
        </w:numPr>
        <w:spacing w:after="3" w:line="252" w:lineRule="auto"/>
        <w:ind w:hanging="360"/>
      </w:pPr>
      <w:proofErr w:type="gramStart"/>
      <w:r>
        <w:t>des</w:t>
      </w:r>
      <w:proofErr w:type="gramEnd"/>
      <w:r>
        <w:t xml:space="preserve"> vitrages et menuiser</w:t>
      </w:r>
      <w:r w:rsidR="007C7130">
        <w:t>ies intérieures et extérieures,</w:t>
      </w:r>
    </w:p>
    <w:p w:rsidR="006165E8" w:rsidRDefault="007C7130">
      <w:pPr>
        <w:numPr>
          <w:ilvl w:val="0"/>
          <w:numId w:val="18"/>
        </w:numPr>
        <w:spacing w:after="3" w:line="252" w:lineRule="auto"/>
        <w:ind w:hanging="360"/>
      </w:pPr>
      <w:proofErr w:type="gramStart"/>
      <w:r>
        <w:t>d</w:t>
      </w:r>
      <w:r w:rsidR="00CC72E3">
        <w:t>es</w:t>
      </w:r>
      <w:proofErr w:type="gramEnd"/>
      <w:r w:rsidR="00CC72E3">
        <w:t xml:space="preserve"> grilles</w:t>
      </w:r>
      <w:r w:rsidR="00096932">
        <w:t xml:space="preserve"> et bouches</w:t>
      </w:r>
      <w:r w:rsidR="00CC72E3">
        <w:t xml:space="preserve"> de ventilation. </w:t>
      </w:r>
    </w:p>
    <w:p w:rsidR="006165E8" w:rsidRDefault="00CC72E3">
      <w:pPr>
        <w:spacing w:after="0" w:line="259" w:lineRule="auto"/>
        <w:ind w:left="0" w:firstLine="0"/>
        <w:jc w:val="left"/>
      </w:pPr>
      <w:r>
        <w:t xml:space="preserve"> </w:t>
      </w:r>
    </w:p>
    <w:p w:rsidR="006165E8" w:rsidRDefault="00CC72E3" w:rsidP="007C7130">
      <w:pPr>
        <w:ind w:left="-5"/>
      </w:pPr>
      <w:r>
        <w:rPr>
          <w:u w:val="single" w:color="000000"/>
        </w:rPr>
        <w:t>Localisation</w:t>
      </w:r>
      <w:r w:rsidR="000E706E">
        <w:t xml:space="preserve"> : ensemble des pièces sauf 13</w:t>
      </w:r>
    </w:p>
    <w:p w:rsidR="006165E8" w:rsidRDefault="00CC72E3">
      <w:pPr>
        <w:spacing w:after="0" w:line="259" w:lineRule="auto"/>
        <w:ind w:left="0" w:firstLine="0"/>
        <w:jc w:val="left"/>
      </w:pPr>
      <w:r>
        <w:t xml:space="preserve"> </w:t>
      </w:r>
    </w:p>
    <w:sectPr w:rsidR="006165E8">
      <w:footerReference w:type="even" r:id="rId10"/>
      <w:footerReference w:type="default" r:id="rId11"/>
      <w:footerReference w:type="first" r:id="rId12"/>
      <w:pgSz w:w="11906" w:h="16838"/>
      <w:pgMar w:top="751" w:right="1412" w:bottom="714" w:left="141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891" w:rsidRDefault="001F7891">
      <w:pPr>
        <w:spacing w:after="0" w:line="240" w:lineRule="auto"/>
      </w:pPr>
      <w:r>
        <w:separator/>
      </w:r>
    </w:p>
  </w:endnote>
  <w:endnote w:type="continuationSeparator" w:id="0">
    <w:p w:rsidR="001F7891" w:rsidRDefault="001F7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891" w:rsidRDefault="001F7891">
    <w:pPr>
      <w:spacing w:after="0" w:line="238" w:lineRule="auto"/>
      <w:ind w:left="0" w:right="3" w:firstLine="0"/>
      <w:jc w:val="right"/>
    </w:pPr>
    <w:r>
      <w:t xml:space="preserve">  </w:t>
    </w:r>
    <w:r>
      <w:tab/>
      <w:t xml:space="preserve"> </w:t>
    </w:r>
    <w:r>
      <w:tab/>
    </w:r>
    <w:r>
      <w:fldChar w:fldCharType="begin"/>
    </w:r>
    <w:r>
      <w:instrText xml:space="preserve"> PAGE   \* MERGEFORMAT </w:instrText>
    </w:r>
    <w:r>
      <w:fldChar w:fldCharType="separate"/>
    </w:r>
    <w:r>
      <w:rPr>
        <w:b/>
      </w:rPr>
      <w:t>2</w:t>
    </w:r>
    <w:r>
      <w:rPr>
        <w:b/>
      </w:rPr>
      <w:fldChar w:fldCharType="end"/>
    </w:r>
    <w:r>
      <w:rPr>
        <w:b/>
      </w:rPr>
      <w:t>/</w:t>
    </w:r>
    <w:fldSimple w:instr=" NUMPAGES   \* MERGEFORMAT ">
      <w:r>
        <w:rPr>
          <w:b/>
        </w:rPr>
        <w:t>10</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891" w:rsidRDefault="001F7891">
    <w:pPr>
      <w:spacing w:after="0" w:line="238" w:lineRule="auto"/>
      <w:ind w:left="0" w:right="3" w:firstLine="0"/>
      <w:jc w:val="right"/>
    </w:pPr>
    <w:r>
      <w:t xml:space="preserve">  </w:t>
    </w:r>
    <w:r>
      <w:tab/>
      <w:t xml:space="preserve"> </w:t>
    </w:r>
    <w:r>
      <w:tab/>
    </w:r>
    <w:r>
      <w:fldChar w:fldCharType="begin"/>
    </w:r>
    <w:r>
      <w:instrText xml:space="preserve"> PAGE   \* MERGEFORMAT </w:instrText>
    </w:r>
    <w:r>
      <w:fldChar w:fldCharType="separate"/>
    </w:r>
    <w:r w:rsidR="00F73830" w:rsidRPr="00F73830">
      <w:rPr>
        <w:b/>
        <w:noProof/>
      </w:rPr>
      <w:t>2</w:t>
    </w:r>
    <w:r>
      <w:rPr>
        <w:b/>
      </w:rPr>
      <w:fldChar w:fldCharType="end"/>
    </w:r>
    <w:r>
      <w:rPr>
        <w:b/>
      </w:rPr>
      <w:t>/</w:t>
    </w:r>
    <w:fldSimple w:instr=" NUMPAGES   \* MERGEFORMAT ">
      <w:r w:rsidR="00F73830" w:rsidRPr="00F73830">
        <w:rPr>
          <w:b/>
          <w:noProof/>
        </w:rPr>
        <w:t>11</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891" w:rsidRDefault="001F7891">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891" w:rsidRDefault="001F7891">
      <w:pPr>
        <w:spacing w:after="0" w:line="240" w:lineRule="auto"/>
      </w:pPr>
      <w:r>
        <w:separator/>
      </w:r>
    </w:p>
  </w:footnote>
  <w:footnote w:type="continuationSeparator" w:id="0">
    <w:p w:rsidR="001F7891" w:rsidRDefault="001F7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076"/>
    <w:multiLevelType w:val="hybridMultilevel"/>
    <w:tmpl w:val="B36CE73E"/>
    <w:lvl w:ilvl="0" w:tplc="D26C1DF6">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C21BF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6813E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EFAAA9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1E725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30E77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762E2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D0B6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0A885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6E194B"/>
    <w:multiLevelType w:val="hybridMultilevel"/>
    <w:tmpl w:val="0B82CDBC"/>
    <w:lvl w:ilvl="0" w:tplc="3AE0350C">
      <w:start w:val="1"/>
      <w:numFmt w:val="bullet"/>
      <w:lvlText w:val="-"/>
      <w:lvlJc w:val="left"/>
      <w:pPr>
        <w:ind w:left="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6805FE">
      <w:start w:val="1"/>
      <w:numFmt w:val="bullet"/>
      <w:lvlText w:val="o"/>
      <w:lvlJc w:val="left"/>
      <w:pPr>
        <w:ind w:left="1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8255D4">
      <w:start w:val="1"/>
      <w:numFmt w:val="bullet"/>
      <w:lvlText w:val="▪"/>
      <w:lvlJc w:val="left"/>
      <w:pPr>
        <w:ind w:left="2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805B94">
      <w:start w:val="1"/>
      <w:numFmt w:val="bullet"/>
      <w:lvlText w:val="•"/>
      <w:lvlJc w:val="left"/>
      <w:pPr>
        <w:ind w:left="3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3A3C58">
      <w:start w:val="1"/>
      <w:numFmt w:val="bullet"/>
      <w:lvlText w:val="o"/>
      <w:lvlJc w:val="left"/>
      <w:pPr>
        <w:ind w:left="4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FCA50A">
      <w:start w:val="1"/>
      <w:numFmt w:val="bullet"/>
      <w:lvlText w:val="▪"/>
      <w:lvlJc w:val="left"/>
      <w:pPr>
        <w:ind w:left="4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7E6678">
      <w:start w:val="1"/>
      <w:numFmt w:val="bullet"/>
      <w:lvlText w:val="•"/>
      <w:lvlJc w:val="left"/>
      <w:pPr>
        <w:ind w:left="5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028B36">
      <w:start w:val="1"/>
      <w:numFmt w:val="bullet"/>
      <w:lvlText w:val="o"/>
      <w:lvlJc w:val="left"/>
      <w:pPr>
        <w:ind w:left="6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52FA7E">
      <w:start w:val="1"/>
      <w:numFmt w:val="bullet"/>
      <w:lvlText w:val="▪"/>
      <w:lvlJc w:val="left"/>
      <w:pPr>
        <w:ind w:left="69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27082F"/>
    <w:multiLevelType w:val="hybridMultilevel"/>
    <w:tmpl w:val="27C29FA8"/>
    <w:lvl w:ilvl="0" w:tplc="A14445CA">
      <w:start w:val="1"/>
      <w:numFmt w:val="bullet"/>
      <w:lvlText w:val="-"/>
      <w:lvlJc w:val="left"/>
      <w:pPr>
        <w:ind w:left="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2823DF8">
      <w:start w:val="1"/>
      <w:numFmt w:val="bullet"/>
      <w:lvlText w:val="o"/>
      <w:lvlJc w:val="left"/>
      <w:pPr>
        <w:ind w:left="18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F2A19C">
      <w:start w:val="1"/>
      <w:numFmt w:val="bullet"/>
      <w:lvlText w:val="▪"/>
      <w:lvlJc w:val="left"/>
      <w:pPr>
        <w:ind w:left="26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892736E">
      <w:start w:val="1"/>
      <w:numFmt w:val="bullet"/>
      <w:lvlText w:val="•"/>
      <w:lvlJc w:val="left"/>
      <w:pPr>
        <w:ind w:left="33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CECA7A">
      <w:start w:val="1"/>
      <w:numFmt w:val="bullet"/>
      <w:lvlText w:val="o"/>
      <w:lvlJc w:val="left"/>
      <w:pPr>
        <w:ind w:left="40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692B2DC">
      <w:start w:val="1"/>
      <w:numFmt w:val="bullet"/>
      <w:lvlText w:val="▪"/>
      <w:lvlJc w:val="left"/>
      <w:pPr>
        <w:ind w:left="47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D86FFC">
      <w:start w:val="1"/>
      <w:numFmt w:val="bullet"/>
      <w:lvlText w:val="•"/>
      <w:lvlJc w:val="left"/>
      <w:pPr>
        <w:ind w:left="54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1AE898">
      <w:start w:val="1"/>
      <w:numFmt w:val="bullet"/>
      <w:lvlText w:val="o"/>
      <w:lvlJc w:val="left"/>
      <w:pPr>
        <w:ind w:left="62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9E1232">
      <w:start w:val="1"/>
      <w:numFmt w:val="bullet"/>
      <w:lvlText w:val="▪"/>
      <w:lvlJc w:val="left"/>
      <w:pPr>
        <w:ind w:left="69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755B58"/>
    <w:multiLevelType w:val="hybridMultilevel"/>
    <w:tmpl w:val="EF36A3B8"/>
    <w:lvl w:ilvl="0" w:tplc="37C0097E">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9A6C80">
      <w:start w:val="1"/>
      <w:numFmt w:val="bullet"/>
      <w:lvlText w:val="o"/>
      <w:lvlJc w:val="left"/>
      <w:pPr>
        <w:ind w:left="14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329456">
      <w:start w:val="1"/>
      <w:numFmt w:val="bullet"/>
      <w:lvlText w:val="▪"/>
      <w:lvlJc w:val="left"/>
      <w:pPr>
        <w:ind w:left="22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E4EDB8">
      <w:start w:val="1"/>
      <w:numFmt w:val="bullet"/>
      <w:lvlText w:val="•"/>
      <w:lvlJc w:val="left"/>
      <w:pPr>
        <w:ind w:left="29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28F9A8">
      <w:start w:val="1"/>
      <w:numFmt w:val="bullet"/>
      <w:lvlText w:val="o"/>
      <w:lvlJc w:val="left"/>
      <w:pPr>
        <w:ind w:left="36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1D0FA56">
      <w:start w:val="1"/>
      <w:numFmt w:val="bullet"/>
      <w:lvlText w:val="▪"/>
      <w:lvlJc w:val="left"/>
      <w:pPr>
        <w:ind w:left="4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8422DF2">
      <w:start w:val="1"/>
      <w:numFmt w:val="bullet"/>
      <w:lvlText w:val="•"/>
      <w:lvlJc w:val="left"/>
      <w:pPr>
        <w:ind w:left="5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642DA">
      <w:start w:val="1"/>
      <w:numFmt w:val="bullet"/>
      <w:lvlText w:val="o"/>
      <w:lvlJc w:val="left"/>
      <w:pPr>
        <w:ind w:left="5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9AAEC60">
      <w:start w:val="1"/>
      <w:numFmt w:val="bullet"/>
      <w:lvlText w:val="▪"/>
      <w:lvlJc w:val="left"/>
      <w:pPr>
        <w:ind w:left="6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4C49B5"/>
    <w:multiLevelType w:val="hybridMultilevel"/>
    <w:tmpl w:val="C6FC2F80"/>
    <w:lvl w:ilvl="0" w:tplc="C866828C">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5A95B0">
      <w:start w:val="1"/>
      <w:numFmt w:val="bullet"/>
      <w:lvlText w:val="o"/>
      <w:lvlJc w:val="left"/>
      <w:pPr>
        <w:ind w:left="2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592EBBE">
      <w:start w:val="1"/>
      <w:numFmt w:val="bullet"/>
      <w:lvlText w:val="▪"/>
      <w:lvlJc w:val="left"/>
      <w:pPr>
        <w:ind w:left="29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8C8A1A">
      <w:start w:val="1"/>
      <w:numFmt w:val="bullet"/>
      <w:lvlText w:val="•"/>
      <w:lvlJc w:val="left"/>
      <w:pPr>
        <w:ind w:left="37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940488">
      <w:start w:val="1"/>
      <w:numFmt w:val="bullet"/>
      <w:lvlText w:val="o"/>
      <w:lvlJc w:val="left"/>
      <w:pPr>
        <w:ind w:left="44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482C86">
      <w:start w:val="1"/>
      <w:numFmt w:val="bullet"/>
      <w:lvlText w:val="▪"/>
      <w:lvlJc w:val="left"/>
      <w:pPr>
        <w:ind w:left="51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40FFE8">
      <w:start w:val="1"/>
      <w:numFmt w:val="bullet"/>
      <w:lvlText w:val="•"/>
      <w:lvlJc w:val="left"/>
      <w:pPr>
        <w:ind w:left="58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4402F6">
      <w:start w:val="1"/>
      <w:numFmt w:val="bullet"/>
      <w:lvlText w:val="o"/>
      <w:lvlJc w:val="left"/>
      <w:pPr>
        <w:ind w:left="65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A0C372">
      <w:start w:val="1"/>
      <w:numFmt w:val="bullet"/>
      <w:lvlText w:val="▪"/>
      <w:lvlJc w:val="left"/>
      <w:pPr>
        <w:ind w:left="73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70D7456"/>
    <w:multiLevelType w:val="hybridMultilevel"/>
    <w:tmpl w:val="F08E1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756BF7"/>
    <w:multiLevelType w:val="hybridMultilevel"/>
    <w:tmpl w:val="8242A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8B1152"/>
    <w:multiLevelType w:val="hybridMultilevel"/>
    <w:tmpl w:val="4F84E9C6"/>
    <w:lvl w:ilvl="0" w:tplc="E90065CC">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B3A68C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596C30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3FA8CA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438FFE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98B8E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562B6C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1E546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67618A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5F60A74"/>
    <w:multiLevelType w:val="hybridMultilevel"/>
    <w:tmpl w:val="67081040"/>
    <w:lvl w:ilvl="0" w:tplc="2CC26DAC">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8ECB54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74A56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16E0F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7EA14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9E17B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DCB78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3E9D5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B6676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5884E50"/>
    <w:multiLevelType w:val="hybridMultilevel"/>
    <w:tmpl w:val="573E62A4"/>
    <w:lvl w:ilvl="0" w:tplc="A64419E0">
      <w:start w:val="1"/>
      <w:numFmt w:val="bullet"/>
      <w:lvlText w:val="o"/>
      <w:lvlJc w:val="left"/>
      <w:pPr>
        <w:ind w:left="7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A5206A0">
      <w:start w:val="1"/>
      <w:numFmt w:val="bullet"/>
      <w:lvlText w:val="-"/>
      <w:lvlJc w:val="left"/>
      <w:pPr>
        <w:ind w:left="12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7C4186">
      <w:start w:val="1"/>
      <w:numFmt w:val="bullet"/>
      <w:lvlText w:val="▪"/>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62CC54">
      <w:start w:val="1"/>
      <w:numFmt w:val="bullet"/>
      <w:lvlText w:val="•"/>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A0886E">
      <w:start w:val="1"/>
      <w:numFmt w:val="bullet"/>
      <w:lvlText w:val="o"/>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D28ED0">
      <w:start w:val="1"/>
      <w:numFmt w:val="bullet"/>
      <w:lvlText w:val="▪"/>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089782">
      <w:start w:val="1"/>
      <w:numFmt w:val="bullet"/>
      <w:lvlText w:val="•"/>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B8BDE6">
      <w:start w:val="1"/>
      <w:numFmt w:val="bullet"/>
      <w:lvlText w:val="o"/>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E2EDFA">
      <w:start w:val="1"/>
      <w:numFmt w:val="bullet"/>
      <w:lvlText w:val="▪"/>
      <w:lvlJc w:val="left"/>
      <w:pPr>
        <w:ind w:left="66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A1C72DA"/>
    <w:multiLevelType w:val="multilevel"/>
    <w:tmpl w:val="E2BE2134"/>
    <w:lvl w:ilvl="0">
      <w:start w:val="1"/>
      <w:numFmt w:val="decimal"/>
      <w:pStyle w:val="Titre1"/>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pStyle w:val="Titre2"/>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pStyle w:val="Titre3"/>
      <w:lvlText w:val="%1.%2.%3"/>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A6B5BEB"/>
    <w:multiLevelType w:val="hybridMultilevel"/>
    <w:tmpl w:val="0BCE379E"/>
    <w:lvl w:ilvl="0" w:tplc="0DACFD02">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E0445EC">
      <w:start w:val="1"/>
      <w:numFmt w:val="bullet"/>
      <w:lvlText w:val="o"/>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BAB238">
      <w:start w:val="1"/>
      <w:numFmt w:val="bullet"/>
      <w:lvlText w:val="▪"/>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6E00EC">
      <w:start w:val="1"/>
      <w:numFmt w:val="bullet"/>
      <w:lvlText w:val="•"/>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2AAF55A">
      <w:start w:val="1"/>
      <w:numFmt w:val="bullet"/>
      <w:lvlText w:val="o"/>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7ACC84">
      <w:start w:val="1"/>
      <w:numFmt w:val="bullet"/>
      <w:lvlText w:val="▪"/>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308D76">
      <w:start w:val="1"/>
      <w:numFmt w:val="bullet"/>
      <w:lvlText w:val="•"/>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6E84F4">
      <w:start w:val="1"/>
      <w:numFmt w:val="bullet"/>
      <w:lvlText w:val="o"/>
      <w:lvlJc w:val="left"/>
      <w:pPr>
        <w:ind w:left="66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ECEDC0">
      <w:start w:val="1"/>
      <w:numFmt w:val="bullet"/>
      <w:lvlText w:val="▪"/>
      <w:lvlJc w:val="left"/>
      <w:pPr>
        <w:ind w:left="73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3CE76B3"/>
    <w:multiLevelType w:val="hybridMultilevel"/>
    <w:tmpl w:val="20E0A320"/>
    <w:lvl w:ilvl="0" w:tplc="A08A41DC">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402D562">
      <w:start w:val="1"/>
      <w:numFmt w:val="bullet"/>
      <w:lvlText w:val="o"/>
      <w:lvlJc w:val="left"/>
      <w:pPr>
        <w:ind w:left="2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5AC084">
      <w:start w:val="1"/>
      <w:numFmt w:val="bullet"/>
      <w:lvlText w:val="▪"/>
      <w:lvlJc w:val="left"/>
      <w:pPr>
        <w:ind w:left="3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025C70">
      <w:start w:val="1"/>
      <w:numFmt w:val="bullet"/>
      <w:lvlText w:val="•"/>
      <w:lvlJc w:val="left"/>
      <w:pPr>
        <w:ind w:left="3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40AEA6">
      <w:start w:val="1"/>
      <w:numFmt w:val="bullet"/>
      <w:lvlText w:val="o"/>
      <w:lvlJc w:val="left"/>
      <w:pPr>
        <w:ind w:left="4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BE896CC">
      <w:start w:val="1"/>
      <w:numFmt w:val="bullet"/>
      <w:lvlText w:val="▪"/>
      <w:lvlJc w:val="left"/>
      <w:pPr>
        <w:ind w:left="52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815D6">
      <w:start w:val="1"/>
      <w:numFmt w:val="bullet"/>
      <w:lvlText w:val="•"/>
      <w:lvlJc w:val="left"/>
      <w:pPr>
        <w:ind w:left="5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822F12">
      <w:start w:val="1"/>
      <w:numFmt w:val="bullet"/>
      <w:lvlText w:val="o"/>
      <w:lvlJc w:val="left"/>
      <w:pPr>
        <w:ind w:left="6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DA883E">
      <w:start w:val="1"/>
      <w:numFmt w:val="bullet"/>
      <w:lvlText w:val="▪"/>
      <w:lvlJc w:val="left"/>
      <w:pPr>
        <w:ind w:left="7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57D7DCA"/>
    <w:multiLevelType w:val="hybridMultilevel"/>
    <w:tmpl w:val="A82AC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C4210B"/>
    <w:multiLevelType w:val="hybridMultilevel"/>
    <w:tmpl w:val="B88A015E"/>
    <w:lvl w:ilvl="0" w:tplc="EED05B42">
      <w:start w:val="1"/>
      <w:numFmt w:val="bullet"/>
      <w:lvlText w:val="o"/>
      <w:lvlJc w:val="left"/>
      <w:pPr>
        <w:ind w:left="7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6F63D80">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0843FD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2EB05A08">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9AEEF52">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A176CC9C">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6387F6C">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326E8EC">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EB0356C">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BA70804"/>
    <w:multiLevelType w:val="hybridMultilevel"/>
    <w:tmpl w:val="41F81BC2"/>
    <w:lvl w:ilvl="0" w:tplc="312EF6A2">
      <w:start w:val="1"/>
      <w:numFmt w:val="bullet"/>
      <w:lvlText w:val="o"/>
      <w:lvlJc w:val="left"/>
      <w:pPr>
        <w:ind w:left="7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2CDEA17A">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8BC843A">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EEAFF50">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555C2C8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E98CEAC">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33839C2">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89CC87C">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F11EBCDE">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6545F0F"/>
    <w:multiLevelType w:val="hybridMultilevel"/>
    <w:tmpl w:val="F850ABC4"/>
    <w:lvl w:ilvl="0" w:tplc="23CE12BA">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20A5614">
      <w:start w:val="1"/>
      <w:numFmt w:val="bullet"/>
      <w:lvlText w:val="o"/>
      <w:lvlJc w:val="left"/>
      <w:pPr>
        <w:ind w:left="1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10E0F2">
      <w:start w:val="1"/>
      <w:numFmt w:val="bullet"/>
      <w:lvlText w:val="▪"/>
      <w:lvlJc w:val="left"/>
      <w:pPr>
        <w:ind w:left="2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2E847C">
      <w:start w:val="1"/>
      <w:numFmt w:val="bullet"/>
      <w:lvlText w:val="•"/>
      <w:lvlJc w:val="left"/>
      <w:pPr>
        <w:ind w:left="2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54A954">
      <w:start w:val="1"/>
      <w:numFmt w:val="bullet"/>
      <w:lvlText w:val="o"/>
      <w:lvlJc w:val="left"/>
      <w:pPr>
        <w:ind w:left="3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E00904">
      <w:start w:val="1"/>
      <w:numFmt w:val="bullet"/>
      <w:lvlText w:val="▪"/>
      <w:lvlJc w:val="left"/>
      <w:pPr>
        <w:ind w:left="4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2C3CF2">
      <w:start w:val="1"/>
      <w:numFmt w:val="bullet"/>
      <w:lvlText w:val="•"/>
      <w:lvlJc w:val="left"/>
      <w:pPr>
        <w:ind w:left="5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168E52">
      <w:start w:val="1"/>
      <w:numFmt w:val="bullet"/>
      <w:lvlText w:val="o"/>
      <w:lvlJc w:val="left"/>
      <w:pPr>
        <w:ind w:left="57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6050FA">
      <w:start w:val="1"/>
      <w:numFmt w:val="bullet"/>
      <w:lvlText w:val="▪"/>
      <w:lvlJc w:val="left"/>
      <w:pPr>
        <w:ind w:left="64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73E750B"/>
    <w:multiLevelType w:val="hybridMultilevel"/>
    <w:tmpl w:val="070E026E"/>
    <w:lvl w:ilvl="0" w:tplc="7D2C8D7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D0AE1F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724C80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42AB92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54C7F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2C64D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C5A19A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A2F56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CE46F1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7963E1A"/>
    <w:multiLevelType w:val="hybridMultilevel"/>
    <w:tmpl w:val="724EA6A0"/>
    <w:lvl w:ilvl="0" w:tplc="E52694F8">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8B8042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AB8C7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C0127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56075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C463C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B14F43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A67D2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226FA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8956AE5"/>
    <w:multiLevelType w:val="hybridMultilevel"/>
    <w:tmpl w:val="C122C462"/>
    <w:lvl w:ilvl="0" w:tplc="8144891C">
      <w:start w:val="1"/>
      <w:numFmt w:val="bullet"/>
      <w:pStyle w:val="liste1"/>
      <w:lvlText w:val="-"/>
      <w:lvlJc w:val="left"/>
      <w:pPr>
        <w:tabs>
          <w:tab w:val="num" w:pos="927"/>
        </w:tabs>
        <w:ind w:left="927" w:hanging="360"/>
      </w:pPr>
      <w:rPr>
        <w:rFonts w:ascii="Times New Roman" w:eastAsia="Times New Roman" w:hAnsi="Times New Roman" w:cs="Times New Roman" w:hint="default"/>
      </w:rPr>
    </w:lvl>
    <w:lvl w:ilvl="1" w:tplc="040C0001">
      <w:start w:val="1"/>
      <w:numFmt w:val="bullet"/>
      <w:lvlText w:val=""/>
      <w:lvlJc w:val="left"/>
      <w:pPr>
        <w:tabs>
          <w:tab w:val="num" w:pos="1647"/>
        </w:tabs>
        <w:ind w:left="1647" w:hanging="360"/>
      </w:pPr>
      <w:rPr>
        <w:rFonts w:ascii="Symbol" w:hAnsi="Symbol" w:hint="default"/>
      </w:rPr>
    </w:lvl>
    <w:lvl w:ilvl="2" w:tplc="040C0005">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69750DCC"/>
    <w:multiLevelType w:val="hybridMultilevel"/>
    <w:tmpl w:val="B6BE3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446C0F"/>
    <w:multiLevelType w:val="hybridMultilevel"/>
    <w:tmpl w:val="A25ACB98"/>
    <w:lvl w:ilvl="0" w:tplc="314C87C6">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67ECD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A04A9C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5CE75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F67E2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7C8438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200FD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16A62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426C76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63A56BA"/>
    <w:multiLevelType w:val="hybridMultilevel"/>
    <w:tmpl w:val="E9ECA2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771952A0"/>
    <w:multiLevelType w:val="hybridMultilevel"/>
    <w:tmpl w:val="F94A3868"/>
    <w:lvl w:ilvl="0" w:tplc="73AE4E2C">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2A06FC">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5E658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DDA6E1A">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38205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22690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BCBE6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86BF9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0433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9C670AC"/>
    <w:multiLevelType w:val="hybridMultilevel"/>
    <w:tmpl w:val="7624E606"/>
    <w:lvl w:ilvl="0" w:tplc="030050F6">
      <w:start w:val="1"/>
      <w:numFmt w:val="bullet"/>
      <w:lvlText w:val="o"/>
      <w:lvlJc w:val="left"/>
      <w:pPr>
        <w:ind w:left="3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5CE8C0D4">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9866F6A">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CD1E80AC">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16486D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17C7E0C">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11A35F8">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CBAE5A00">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CCED4A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7"/>
  </w:num>
  <w:num w:numId="3">
    <w:abstractNumId w:val="18"/>
  </w:num>
  <w:num w:numId="4">
    <w:abstractNumId w:val="23"/>
  </w:num>
  <w:num w:numId="5">
    <w:abstractNumId w:val="0"/>
  </w:num>
  <w:num w:numId="6">
    <w:abstractNumId w:val="9"/>
  </w:num>
  <w:num w:numId="7">
    <w:abstractNumId w:val="2"/>
  </w:num>
  <w:num w:numId="8">
    <w:abstractNumId w:val="11"/>
  </w:num>
  <w:num w:numId="9">
    <w:abstractNumId w:val="14"/>
  </w:num>
  <w:num w:numId="10">
    <w:abstractNumId w:val="17"/>
  </w:num>
  <w:num w:numId="11">
    <w:abstractNumId w:val="15"/>
  </w:num>
  <w:num w:numId="12">
    <w:abstractNumId w:val="4"/>
  </w:num>
  <w:num w:numId="13">
    <w:abstractNumId w:val="12"/>
  </w:num>
  <w:num w:numId="14">
    <w:abstractNumId w:val="8"/>
  </w:num>
  <w:num w:numId="15">
    <w:abstractNumId w:val="3"/>
  </w:num>
  <w:num w:numId="16">
    <w:abstractNumId w:val="16"/>
  </w:num>
  <w:num w:numId="17">
    <w:abstractNumId w:val="24"/>
  </w:num>
  <w:num w:numId="18">
    <w:abstractNumId w:val="1"/>
  </w:num>
  <w:num w:numId="19">
    <w:abstractNumId w:val="10"/>
  </w:num>
  <w:num w:numId="20">
    <w:abstractNumId w:val="13"/>
  </w:num>
  <w:num w:numId="21">
    <w:abstractNumId w:val="6"/>
  </w:num>
  <w:num w:numId="22">
    <w:abstractNumId w:val="22"/>
  </w:num>
  <w:num w:numId="23">
    <w:abstractNumId w:val="19"/>
  </w:num>
  <w:num w:numId="24">
    <w:abstractNumId w:val="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5E8"/>
    <w:rsid w:val="000479B8"/>
    <w:rsid w:val="00054C22"/>
    <w:rsid w:val="000830BF"/>
    <w:rsid w:val="00096932"/>
    <w:rsid w:val="000B2223"/>
    <w:rsid w:val="000E706E"/>
    <w:rsid w:val="00135144"/>
    <w:rsid w:val="00176946"/>
    <w:rsid w:val="00184DD7"/>
    <w:rsid w:val="001D0DB8"/>
    <w:rsid w:val="001D5976"/>
    <w:rsid w:val="001E54B5"/>
    <w:rsid w:val="001F7891"/>
    <w:rsid w:val="002017B7"/>
    <w:rsid w:val="00237989"/>
    <w:rsid w:val="00246D88"/>
    <w:rsid w:val="00250AD8"/>
    <w:rsid w:val="00261EE4"/>
    <w:rsid w:val="002621AE"/>
    <w:rsid w:val="0028097B"/>
    <w:rsid w:val="002D1007"/>
    <w:rsid w:val="002F2941"/>
    <w:rsid w:val="00321D8D"/>
    <w:rsid w:val="003430CA"/>
    <w:rsid w:val="00352C30"/>
    <w:rsid w:val="003617CC"/>
    <w:rsid w:val="00394890"/>
    <w:rsid w:val="003B1F27"/>
    <w:rsid w:val="003D1734"/>
    <w:rsid w:val="003D7E5B"/>
    <w:rsid w:val="004709C2"/>
    <w:rsid w:val="00482038"/>
    <w:rsid w:val="00485869"/>
    <w:rsid w:val="00512A00"/>
    <w:rsid w:val="00517566"/>
    <w:rsid w:val="0055567F"/>
    <w:rsid w:val="00571A69"/>
    <w:rsid w:val="00586356"/>
    <w:rsid w:val="005868CC"/>
    <w:rsid w:val="00592DA0"/>
    <w:rsid w:val="0059609E"/>
    <w:rsid w:val="005D0521"/>
    <w:rsid w:val="006025A3"/>
    <w:rsid w:val="006165E8"/>
    <w:rsid w:val="00620F90"/>
    <w:rsid w:val="00624D70"/>
    <w:rsid w:val="0064393D"/>
    <w:rsid w:val="00652A80"/>
    <w:rsid w:val="00665A8B"/>
    <w:rsid w:val="006A77F9"/>
    <w:rsid w:val="006F1A30"/>
    <w:rsid w:val="00707AC4"/>
    <w:rsid w:val="00744A07"/>
    <w:rsid w:val="00770E14"/>
    <w:rsid w:val="007B64F9"/>
    <w:rsid w:val="007C25D3"/>
    <w:rsid w:val="007C3A9E"/>
    <w:rsid w:val="007C7130"/>
    <w:rsid w:val="007E0A77"/>
    <w:rsid w:val="007E6D4B"/>
    <w:rsid w:val="007F2B71"/>
    <w:rsid w:val="008110BC"/>
    <w:rsid w:val="00896D2C"/>
    <w:rsid w:val="008A79E2"/>
    <w:rsid w:val="008C373A"/>
    <w:rsid w:val="008F7898"/>
    <w:rsid w:val="00915663"/>
    <w:rsid w:val="009A4E58"/>
    <w:rsid w:val="009B69DF"/>
    <w:rsid w:val="009C1A41"/>
    <w:rsid w:val="009D6905"/>
    <w:rsid w:val="009E6E97"/>
    <w:rsid w:val="00A02007"/>
    <w:rsid w:val="00A44A4D"/>
    <w:rsid w:val="00A51515"/>
    <w:rsid w:val="00A532F2"/>
    <w:rsid w:val="00A540D5"/>
    <w:rsid w:val="00AA593E"/>
    <w:rsid w:val="00AC4276"/>
    <w:rsid w:val="00AD0707"/>
    <w:rsid w:val="00AE7628"/>
    <w:rsid w:val="00AF37EB"/>
    <w:rsid w:val="00B00D5B"/>
    <w:rsid w:val="00BC6290"/>
    <w:rsid w:val="00BD2CFD"/>
    <w:rsid w:val="00BD723B"/>
    <w:rsid w:val="00C12861"/>
    <w:rsid w:val="00C64F16"/>
    <w:rsid w:val="00C66B24"/>
    <w:rsid w:val="00CA5F35"/>
    <w:rsid w:val="00CC72E3"/>
    <w:rsid w:val="00D04F59"/>
    <w:rsid w:val="00D476AB"/>
    <w:rsid w:val="00D60272"/>
    <w:rsid w:val="00D77EB1"/>
    <w:rsid w:val="00D84090"/>
    <w:rsid w:val="00D926B5"/>
    <w:rsid w:val="00DA1D4B"/>
    <w:rsid w:val="00E442A5"/>
    <w:rsid w:val="00E46CEB"/>
    <w:rsid w:val="00E64794"/>
    <w:rsid w:val="00E753A0"/>
    <w:rsid w:val="00EC1B7D"/>
    <w:rsid w:val="00ED060E"/>
    <w:rsid w:val="00EE4363"/>
    <w:rsid w:val="00F359C7"/>
    <w:rsid w:val="00F47F5A"/>
    <w:rsid w:val="00F507B8"/>
    <w:rsid w:val="00F6291E"/>
    <w:rsid w:val="00F73830"/>
    <w:rsid w:val="00F973A8"/>
    <w:rsid w:val="00FA4ABB"/>
    <w:rsid w:val="00FA6206"/>
    <w:rsid w:val="00FB6DB7"/>
    <w:rsid w:val="00FD33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0540A"/>
  <w15:docId w15:val="{C67CD874-3582-4A33-84DE-339DC992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 w:line="248" w:lineRule="auto"/>
      <w:ind w:left="10" w:hanging="10"/>
      <w:jc w:val="both"/>
    </w:pPr>
    <w:rPr>
      <w:rFonts w:ascii="Times New Roman" w:eastAsia="Times New Roman" w:hAnsi="Times New Roman" w:cs="Times New Roman"/>
      <w:color w:val="000000"/>
    </w:rPr>
  </w:style>
  <w:style w:type="paragraph" w:styleId="Titre1">
    <w:name w:val="heading 1"/>
    <w:next w:val="Normal"/>
    <w:link w:val="Titre1Car"/>
    <w:uiPriority w:val="9"/>
    <w:unhideWhenUsed/>
    <w:qFormat/>
    <w:pPr>
      <w:keepNext/>
      <w:keepLines/>
      <w:numPr>
        <w:numId w:val="19"/>
      </w:numPr>
      <w:spacing w:after="0"/>
      <w:outlineLvl w:val="0"/>
    </w:pPr>
    <w:rPr>
      <w:rFonts w:ascii="Times New Roman" w:eastAsia="Times New Roman" w:hAnsi="Times New Roman" w:cs="Times New Roman"/>
      <w:color w:val="000000"/>
      <w:sz w:val="24"/>
      <w:u w:val="single" w:color="000000"/>
    </w:rPr>
  </w:style>
  <w:style w:type="paragraph" w:styleId="Titre2">
    <w:name w:val="heading 2"/>
    <w:next w:val="Normal"/>
    <w:link w:val="Titre2Car"/>
    <w:uiPriority w:val="9"/>
    <w:unhideWhenUsed/>
    <w:qFormat/>
    <w:pPr>
      <w:keepNext/>
      <w:keepLines/>
      <w:numPr>
        <w:ilvl w:val="1"/>
        <w:numId w:val="19"/>
      </w:numPr>
      <w:spacing w:after="43"/>
      <w:outlineLvl w:val="1"/>
    </w:pPr>
    <w:rPr>
      <w:rFonts w:ascii="Times New Roman" w:eastAsia="Times New Roman" w:hAnsi="Times New Roman" w:cs="Times New Roman"/>
      <w:color w:val="000000"/>
      <w:u w:val="single" w:color="000000"/>
    </w:rPr>
  </w:style>
  <w:style w:type="paragraph" w:styleId="Titre3">
    <w:name w:val="heading 3"/>
    <w:next w:val="Normal"/>
    <w:link w:val="Titre3Car"/>
    <w:uiPriority w:val="9"/>
    <w:unhideWhenUsed/>
    <w:qFormat/>
    <w:rsid w:val="00321D8D"/>
    <w:pPr>
      <w:keepNext/>
      <w:keepLines/>
      <w:numPr>
        <w:ilvl w:val="2"/>
        <w:numId w:val="19"/>
      </w:numPr>
      <w:tabs>
        <w:tab w:val="left" w:pos="1134"/>
      </w:tabs>
      <w:spacing w:after="43"/>
      <w:ind w:left="567"/>
      <w:outlineLvl w:val="2"/>
    </w:pPr>
    <w:rPr>
      <w:rFonts w:ascii="Times New Roman" w:eastAsia="Times New Roman" w:hAnsi="Times New Roman" w:cs="Times New Roman"/>
      <w:color w:val="000000"/>
      <w:u w:val="single" w:color="000000"/>
    </w:rPr>
  </w:style>
  <w:style w:type="paragraph" w:styleId="Titre4">
    <w:name w:val="heading 4"/>
    <w:basedOn w:val="Normal"/>
    <w:next w:val="Normal"/>
    <w:link w:val="Titre4Car"/>
    <w:uiPriority w:val="9"/>
    <w:unhideWhenUsed/>
    <w:qFormat/>
    <w:rsid w:val="009A4E58"/>
    <w:pPr>
      <w:ind w:left="705" w:firstLine="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Times New Roman" w:eastAsia="Times New Roman" w:hAnsi="Times New Roman" w:cs="Times New Roman"/>
      <w:color w:val="000000"/>
      <w:sz w:val="22"/>
      <w:u w:val="single" w:color="000000"/>
    </w:rPr>
  </w:style>
  <w:style w:type="character" w:customStyle="1" w:styleId="Titre1Car">
    <w:name w:val="Titre 1 Car"/>
    <w:link w:val="Titre1"/>
    <w:rPr>
      <w:rFonts w:ascii="Times New Roman" w:eastAsia="Times New Roman" w:hAnsi="Times New Roman" w:cs="Times New Roman"/>
      <w:color w:val="000000"/>
      <w:sz w:val="24"/>
      <w:u w:val="single" w:color="000000"/>
    </w:rPr>
  </w:style>
  <w:style w:type="character" w:customStyle="1" w:styleId="Titre3Car">
    <w:name w:val="Titre 3 Car"/>
    <w:link w:val="Titre3"/>
    <w:uiPriority w:val="9"/>
    <w:rsid w:val="00321D8D"/>
    <w:rPr>
      <w:rFonts w:ascii="Times New Roman" w:eastAsia="Times New Roman" w:hAnsi="Times New Roman" w:cs="Times New Roman"/>
      <w:color w:val="000000"/>
      <w:u w:val="single" w:color="000000"/>
    </w:rPr>
  </w:style>
  <w:style w:type="paragraph" w:styleId="TM1">
    <w:name w:val="toc 1"/>
    <w:hidden/>
    <w:uiPriority w:val="39"/>
    <w:pPr>
      <w:spacing w:after="84" w:line="248" w:lineRule="auto"/>
      <w:ind w:left="25" w:right="23" w:hanging="10"/>
      <w:jc w:val="both"/>
    </w:pPr>
    <w:rPr>
      <w:rFonts w:ascii="Times New Roman" w:eastAsia="Times New Roman" w:hAnsi="Times New Roman" w:cs="Times New Roman"/>
      <w:color w:val="000000"/>
    </w:rPr>
  </w:style>
  <w:style w:type="paragraph" w:styleId="TM2">
    <w:name w:val="toc 2"/>
    <w:hidden/>
    <w:uiPriority w:val="39"/>
    <w:pPr>
      <w:spacing w:after="84" w:line="248" w:lineRule="auto"/>
      <w:ind w:left="246" w:right="23" w:hanging="10"/>
      <w:jc w:val="both"/>
    </w:pPr>
    <w:rPr>
      <w:rFonts w:ascii="Times New Roman" w:eastAsia="Times New Roman" w:hAnsi="Times New Roman" w:cs="Times New Roman"/>
      <w:color w:val="000000"/>
    </w:rPr>
  </w:style>
  <w:style w:type="paragraph" w:styleId="TM3">
    <w:name w:val="toc 3"/>
    <w:hidden/>
    <w:uiPriority w:val="39"/>
    <w:pPr>
      <w:spacing w:after="84" w:line="248" w:lineRule="auto"/>
      <w:ind w:left="464" w:right="23" w:hanging="10"/>
      <w:jc w:val="both"/>
    </w:pPr>
    <w:rPr>
      <w:rFonts w:ascii="Times New Roman" w:eastAsia="Times New Roman" w:hAnsi="Times New Roman" w:cs="Times New Roman"/>
      <w:color w:val="000000"/>
    </w:rPr>
  </w:style>
  <w:style w:type="paragraph" w:styleId="Paragraphedeliste">
    <w:name w:val="List Paragraph"/>
    <w:basedOn w:val="Normal"/>
    <w:uiPriority w:val="34"/>
    <w:qFormat/>
    <w:rsid w:val="00CC72E3"/>
    <w:pPr>
      <w:ind w:left="720"/>
      <w:contextualSpacing/>
    </w:pPr>
  </w:style>
  <w:style w:type="paragraph" w:customStyle="1" w:styleId="liste1">
    <w:name w:val="liste 1"/>
    <w:basedOn w:val="Normal"/>
    <w:qFormat/>
    <w:rsid w:val="00517566"/>
    <w:pPr>
      <w:numPr>
        <w:numId w:val="23"/>
      </w:numPr>
      <w:tabs>
        <w:tab w:val="clear" w:pos="927"/>
        <w:tab w:val="num" w:pos="567"/>
      </w:tabs>
      <w:spacing w:after="0" w:line="240" w:lineRule="auto"/>
      <w:ind w:left="567" w:hanging="141"/>
    </w:pPr>
    <w:rPr>
      <w:color w:val="auto"/>
      <w:szCs w:val="20"/>
    </w:rPr>
  </w:style>
  <w:style w:type="character" w:customStyle="1" w:styleId="Titre4Car">
    <w:name w:val="Titre 4 Car"/>
    <w:basedOn w:val="Policepardfaut"/>
    <w:link w:val="Titre4"/>
    <w:uiPriority w:val="9"/>
    <w:rsid w:val="009A4E58"/>
    <w:rPr>
      <w:rFonts w:ascii="Times New Roman" w:eastAsia="Times New Roman" w:hAnsi="Times New Roman" w:cs="Times New Roman"/>
      <w:color w:val="000000"/>
    </w:rPr>
  </w:style>
  <w:style w:type="character" w:styleId="Lienhypertexte">
    <w:name w:val="Hyperlink"/>
    <w:basedOn w:val="Policepardfaut"/>
    <w:uiPriority w:val="99"/>
    <w:unhideWhenUsed/>
    <w:rsid w:val="007C71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7DEE4F9C430B4A8D9BFD9699D85EC9" ma:contentTypeVersion="1" ma:contentTypeDescription="Crée un document." ma:contentTypeScope="" ma:versionID="15750406dd865cd48a86513f0bf67901">
  <xsd:schema xmlns:xsd="http://www.w3.org/2001/XMLSchema" xmlns:xs="http://www.w3.org/2001/XMLSchema" xmlns:p="http://schemas.microsoft.com/office/2006/metadata/properties" xmlns:ns2="6f1cadfb-22eb-46d0-8421-1085e34b15e1" targetNamespace="http://schemas.microsoft.com/office/2006/metadata/properties" ma:root="true" ma:fieldsID="b32f48582d70f9605da62081480e9fa0" ns2:_="">
    <xsd:import namespace="6f1cadfb-22eb-46d0-8421-1085e34b15e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1cadfb-22eb-46d0-8421-1085e34b15e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B77456-94A5-4EB0-A9F8-E771C3407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1cadfb-22eb-46d0-8421-1085e34b1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C2BE0-F1B4-4E3B-BA65-F6EFA31953C4}">
  <ds:schemaRefs>
    <ds:schemaRef ds:uri="http://schemas.microsoft.com/sharepoint/v3/contenttype/forms"/>
  </ds:schemaRefs>
</ds:datastoreItem>
</file>

<file path=customXml/itemProps3.xml><?xml version="1.0" encoding="utf-8"?>
<ds:datastoreItem xmlns:ds="http://schemas.openxmlformats.org/officeDocument/2006/customXml" ds:itemID="{26B301E1-3D5D-4CEA-A68F-12142A1BF1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11</Pages>
  <Words>3683</Words>
  <Characters>20258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DENIZOT Quentin Apprenti</dc:creator>
  <cp:keywords/>
  <cp:lastModifiedBy>COCHINARD Christine ATTACHE ADMI</cp:lastModifiedBy>
  <cp:revision>8</cp:revision>
  <dcterms:created xsi:type="dcterms:W3CDTF">2025-07-07T14:21:00Z</dcterms:created>
  <dcterms:modified xsi:type="dcterms:W3CDTF">2025-08-13T15:02:00Z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0x010100427DEE4F9C430B4A8D9BFD9699D85EC9</vt:lpwstr>
  </property>
</Properties>
</file>